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9C2F2">
      <w:pPr>
        <w:adjustRightInd w:val="0"/>
        <w:spacing w:line="360" w:lineRule="auto"/>
        <w:jc w:val="center"/>
        <w:rPr>
          <w:rFonts w:hint="eastAsia" w:ascii="宋体" w:hAnsi="宋体" w:cs="宋体"/>
          <w:color w:val="auto"/>
          <w:sz w:val="24"/>
          <w:szCs w:val="24"/>
          <w:highlight w:val="none"/>
        </w:rPr>
      </w:pPr>
    </w:p>
    <w:p w14:paraId="1F68943C">
      <w:pPr>
        <w:adjustRightInd w:val="0"/>
        <w:spacing w:line="360" w:lineRule="auto"/>
        <w:jc w:val="center"/>
        <w:rPr>
          <w:rFonts w:hint="eastAsia" w:ascii="宋体" w:hAnsi="宋体" w:cs="宋体"/>
          <w:color w:val="auto"/>
          <w:sz w:val="24"/>
          <w:szCs w:val="24"/>
          <w:highlight w:val="none"/>
        </w:rPr>
      </w:pPr>
    </w:p>
    <w:p w14:paraId="0A0B7EDE">
      <w:pPr>
        <w:autoSpaceDE w:val="0"/>
        <w:autoSpaceDN w:val="0"/>
        <w:adjustRightInd w:val="0"/>
        <w:snapToGrid w:val="0"/>
        <w:spacing w:line="300" w:lineRule="auto"/>
        <w:jc w:val="center"/>
        <w:textAlignment w:val="bottom"/>
        <w:rPr>
          <w:rFonts w:hint="eastAsia" w:ascii="Arial" w:hAnsi="Arial" w:eastAsia="宋体" w:cs="Arial"/>
          <w:b/>
          <w:color w:val="auto"/>
          <w:sz w:val="36"/>
          <w:szCs w:val="36"/>
          <w:highlight w:val="none"/>
          <w:lang w:eastAsia="zh-CN"/>
        </w:rPr>
      </w:pPr>
      <w:r>
        <w:rPr>
          <w:rFonts w:hint="eastAsia" w:ascii="Arial" w:hAnsi="Arial" w:cs="Arial"/>
          <w:b/>
          <w:color w:val="auto"/>
          <w:sz w:val="44"/>
          <w:szCs w:val="44"/>
          <w:highlight w:val="none"/>
          <w:lang w:eastAsia="zh-CN"/>
        </w:rPr>
        <w:t>华丰综合能源管理（杭州）有限公司</w:t>
      </w:r>
    </w:p>
    <w:p w14:paraId="760EBF8B">
      <w:pPr>
        <w:tabs>
          <w:tab w:val="left" w:pos="0"/>
        </w:tabs>
        <w:adjustRightInd w:val="0"/>
        <w:snapToGrid w:val="0"/>
        <w:spacing w:line="300" w:lineRule="auto"/>
        <w:ind w:firstLine="201" w:firstLineChars="20"/>
        <w:jc w:val="center"/>
        <w:rPr>
          <w:rFonts w:hint="eastAsia" w:ascii="黑体" w:hAnsi="黑体" w:eastAsia="黑体"/>
          <w:b/>
          <w:color w:val="auto"/>
          <w:sz w:val="100"/>
          <w:szCs w:val="100"/>
          <w:highlight w:val="none"/>
        </w:rPr>
      </w:pPr>
      <w:bookmarkStart w:id="157" w:name="_GoBack"/>
      <w:bookmarkEnd w:id="157"/>
    </w:p>
    <w:p w14:paraId="2ED740D7">
      <w:pPr>
        <w:tabs>
          <w:tab w:val="left" w:pos="0"/>
        </w:tabs>
        <w:adjustRightInd w:val="0"/>
        <w:snapToGrid w:val="0"/>
        <w:spacing w:line="300" w:lineRule="auto"/>
        <w:ind w:firstLine="201" w:firstLineChars="20"/>
        <w:jc w:val="center"/>
        <w:rPr>
          <w:b/>
          <w:color w:val="auto"/>
          <w:sz w:val="100"/>
          <w:szCs w:val="100"/>
          <w:highlight w:val="none"/>
        </w:rPr>
      </w:pPr>
      <w:r>
        <w:rPr>
          <w:rFonts w:hint="eastAsia" w:ascii="黑体" w:hAnsi="黑体" w:eastAsia="黑体"/>
          <w:b/>
          <w:color w:val="auto"/>
          <w:sz w:val="100"/>
          <w:szCs w:val="100"/>
          <w:highlight w:val="none"/>
        </w:rPr>
        <w:t>采购文件</w:t>
      </w:r>
    </w:p>
    <w:p w14:paraId="12DF5000">
      <w:pPr>
        <w:adjustRightInd w:val="0"/>
        <w:snapToGrid w:val="0"/>
        <w:spacing w:line="300" w:lineRule="auto"/>
        <w:jc w:val="center"/>
        <w:rPr>
          <w:b/>
          <w:color w:val="auto"/>
          <w:sz w:val="30"/>
          <w:szCs w:val="30"/>
          <w:highlight w:val="none"/>
        </w:rPr>
      </w:pPr>
    </w:p>
    <w:p w14:paraId="1C0CC5F3">
      <w:pPr>
        <w:adjustRightInd w:val="0"/>
        <w:snapToGrid w:val="0"/>
        <w:spacing w:line="300" w:lineRule="auto"/>
        <w:ind w:firstLine="2250" w:firstLineChars="747"/>
        <w:rPr>
          <w:rFonts w:hint="eastAsia" w:ascii="宋体" w:hAnsi="宋体" w:cs="Courier New"/>
          <w:b/>
          <w:bCs/>
          <w:color w:val="auto"/>
          <w:sz w:val="30"/>
          <w:szCs w:val="30"/>
          <w:highlight w:val="none"/>
        </w:rPr>
      </w:pPr>
    </w:p>
    <w:p w14:paraId="3112CCBA">
      <w:pPr>
        <w:adjustRightInd w:val="0"/>
        <w:snapToGrid w:val="0"/>
        <w:spacing w:line="360" w:lineRule="auto"/>
        <w:ind w:firstLine="600" w:firstLineChars="200"/>
        <w:rPr>
          <w:rFonts w:hint="default" w:ascii="宋体" w:hAnsi="宋体" w:eastAsia="宋体" w:cs="Courier New"/>
          <w:bCs/>
          <w:color w:val="auto"/>
          <w:sz w:val="30"/>
          <w:szCs w:val="30"/>
          <w:highlight w:val="none"/>
          <w:lang w:val="en-US" w:eastAsia="zh-CN"/>
        </w:rPr>
      </w:pPr>
      <w:r>
        <w:rPr>
          <w:rFonts w:hint="eastAsia" w:ascii="宋体" w:hAnsi="宋体" w:cs="Courier New"/>
          <w:bCs/>
          <w:color w:val="auto"/>
          <w:sz w:val="30"/>
          <w:szCs w:val="30"/>
          <w:highlight w:val="none"/>
        </w:rPr>
        <w:t>采购方式：</w:t>
      </w:r>
      <w:r>
        <w:rPr>
          <w:rFonts w:hint="eastAsia" w:ascii="宋体" w:hAnsi="宋体" w:cs="Arial"/>
          <w:color w:val="auto"/>
          <w:sz w:val="30"/>
          <w:szCs w:val="30"/>
          <w:highlight w:val="none"/>
          <w:lang w:val="en-US" w:eastAsia="zh-CN"/>
        </w:rPr>
        <w:t>竞争性磋商</w:t>
      </w:r>
    </w:p>
    <w:p w14:paraId="3944C00E">
      <w:pPr>
        <w:adjustRightInd w:val="0"/>
        <w:snapToGrid w:val="0"/>
        <w:spacing w:line="360" w:lineRule="auto"/>
        <w:ind w:firstLine="600" w:firstLineChars="200"/>
        <w:jc w:val="left"/>
        <w:rPr>
          <w:rFonts w:hint="default" w:ascii="宋体" w:hAnsi="宋体" w:eastAsia="宋体" w:cs="Courier New"/>
          <w:bCs/>
          <w:color w:val="auto"/>
          <w:sz w:val="30"/>
          <w:szCs w:val="30"/>
          <w:highlight w:val="none"/>
          <w:lang w:val="en-US" w:eastAsia="zh-CN"/>
        </w:rPr>
      </w:pPr>
      <w:r>
        <w:rPr>
          <w:rFonts w:hint="eastAsia" w:ascii="宋体" w:hAnsi="宋体" w:cs="Courier New"/>
          <w:bCs/>
          <w:color w:val="auto"/>
          <w:sz w:val="30"/>
          <w:szCs w:val="30"/>
          <w:highlight w:val="none"/>
        </w:rPr>
        <w:t>项目编号：</w:t>
      </w:r>
      <w:r>
        <w:rPr>
          <w:rFonts w:hint="eastAsia" w:ascii="宋体" w:hAnsi="宋体" w:cs="Courier New"/>
          <w:bCs/>
          <w:color w:val="auto"/>
          <w:sz w:val="30"/>
          <w:szCs w:val="30"/>
          <w:highlight w:val="none"/>
          <w:lang w:val="en-US" w:eastAsia="zh-CN"/>
        </w:rPr>
        <w:t>HFNY-2026-001</w:t>
      </w:r>
    </w:p>
    <w:p w14:paraId="5519A3F5">
      <w:pPr>
        <w:adjustRightInd/>
        <w:snapToGrid w:val="0"/>
        <w:spacing w:line="360" w:lineRule="auto"/>
        <w:ind w:firstLine="600" w:firstLineChars="200"/>
        <w:jc w:val="left"/>
        <w:rPr>
          <w:bCs/>
          <w:color w:val="auto"/>
          <w:sz w:val="30"/>
          <w:szCs w:val="30"/>
          <w:highlight w:val="none"/>
        </w:rPr>
      </w:pPr>
      <w:r>
        <w:rPr>
          <w:rFonts w:ascii="宋体" w:hAnsi="宋体" w:cs="Arial"/>
          <w:color w:val="auto"/>
          <w:sz w:val="30"/>
          <w:szCs w:val="30"/>
          <w:highlight w:val="none"/>
        </w:rPr>
        <w:t>项目名称：</w:t>
      </w:r>
      <w:r>
        <w:rPr>
          <w:rFonts w:hint="eastAsia" w:ascii="宋体" w:hAnsi="宋体" w:cs="Arial"/>
          <w:color w:val="auto"/>
          <w:sz w:val="30"/>
          <w:szCs w:val="30"/>
          <w:highlight w:val="none"/>
          <w:lang w:eastAsia="zh-CN"/>
        </w:rPr>
        <w:t>医药流通企业GSP仓储控温控湿AI空间节能系统产品及运行服务采购项目</w:t>
      </w:r>
    </w:p>
    <w:p w14:paraId="60D524DC">
      <w:pPr>
        <w:adjustRightInd w:val="0"/>
        <w:snapToGrid w:val="0"/>
        <w:spacing w:line="300" w:lineRule="auto"/>
        <w:jc w:val="center"/>
        <w:rPr>
          <w:color w:val="auto"/>
          <w:sz w:val="30"/>
          <w:szCs w:val="30"/>
          <w:highlight w:val="none"/>
        </w:rPr>
      </w:pPr>
    </w:p>
    <w:p w14:paraId="6BF40441">
      <w:pPr>
        <w:adjustRightInd w:val="0"/>
        <w:snapToGrid w:val="0"/>
        <w:spacing w:line="300" w:lineRule="auto"/>
        <w:jc w:val="center"/>
        <w:rPr>
          <w:color w:val="auto"/>
          <w:sz w:val="30"/>
          <w:szCs w:val="30"/>
          <w:highlight w:val="none"/>
        </w:rPr>
      </w:pPr>
    </w:p>
    <w:p w14:paraId="0B5426E1">
      <w:pPr>
        <w:adjustRightInd w:val="0"/>
        <w:snapToGrid w:val="0"/>
        <w:spacing w:line="300" w:lineRule="auto"/>
        <w:jc w:val="center"/>
        <w:rPr>
          <w:color w:val="auto"/>
          <w:sz w:val="30"/>
          <w:szCs w:val="30"/>
          <w:highlight w:val="none"/>
        </w:rPr>
      </w:pPr>
    </w:p>
    <w:p w14:paraId="3664438E">
      <w:pPr>
        <w:adjustRightInd w:val="0"/>
        <w:snapToGrid w:val="0"/>
        <w:spacing w:line="300" w:lineRule="auto"/>
        <w:jc w:val="center"/>
        <w:rPr>
          <w:color w:val="auto"/>
          <w:sz w:val="30"/>
          <w:szCs w:val="30"/>
          <w:highlight w:val="none"/>
        </w:rPr>
      </w:pPr>
    </w:p>
    <w:p w14:paraId="3F8072CE">
      <w:pPr>
        <w:pStyle w:val="20"/>
        <w:rPr>
          <w:rFonts w:hint="eastAsia"/>
          <w:color w:val="auto"/>
          <w:highlight w:val="none"/>
        </w:rPr>
      </w:pPr>
    </w:p>
    <w:p w14:paraId="3DC128F8">
      <w:pPr>
        <w:adjustRightInd w:val="0"/>
        <w:snapToGrid w:val="0"/>
        <w:spacing w:line="300" w:lineRule="auto"/>
        <w:jc w:val="left"/>
        <w:rPr>
          <w:rFonts w:hint="eastAsia" w:ascii="宋体" w:hAnsi="宋体" w:cs="Arial"/>
          <w:b/>
          <w:color w:val="auto"/>
          <w:sz w:val="30"/>
          <w:szCs w:val="30"/>
          <w:highlight w:val="none"/>
        </w:rPr>
      </w:pPr>
    </w:p>
    <w:p w14:paraId="364D8DA8">
      <w:pPr>
        <w:adjustRightInd w:val="0"/>
        <w:snapToGrid w:val="0"/>
        <w:spacing w:line="480" w:lineRule="auto"/>
        <w:ind w:firstLine="1200" w:firstLineChars="400"/>
        <w:jc w:val="center"/>
        <w:rPr>
          <w:rFonts w:hint="eastAsia" w:ascii="宋体" w:hAnsi="宋体" w:eastAsia="宋体" w:cs="Arial"/>
          <w:color w:val="auto"/>
          <w:sz w:val="30"/>
          <w:szCs w:val="30"/>
          <w:highlight w:val="none"/>
          <w:lang w:eastAsia="zh-CN"/>
        </w:rPr>
      </w:pPr>
      <w:r>
        <w:rPr>
          <w:rFonts w:hint="eastAsia" w:ascii="宋体" w:hAnsi="宋体" w:cs="Arial"/>
          <w:color w:val="auto"/>
          <w:sz w:val="30"/>
          <w:szCs w:val="30"/>
          <w:highlight w:val="none"/>
        </w:rPr>
        <w:t>招标人：</w:t>
      </w:r>
      <w:r>
        <w:rPr>
          <w:rFonts w:hint="eastAsia" w:ascii="宋体" w:hAnsi="宋体" w:cs="Arial"/>
          <w:color w:val="auto"/>
          <w:sz w:val="30"/>
          <w:szCs w:val="30"/>
          <w:highlight w:val="none"/>
          <w:lang w:eastAsia="zh-CN"/>
        </w:rPr>
        <w:t>华丰综合能源管理（杭州）有限公司</w:t>
      </w:r>
    </w:p>
    <w:p w14:paraId="33AB6203">
      <w:pPr>
        <w:adjustRightInd w:val="0"/>
        <w:snapToGrid w:val="0"/>
        <w:spacing w:line="480" w:lineRule="auto"/>
        <w:ind w:firstLine="1200" w:firstLineChars="400"/>
        <w:jc w:val="center"/>
        <w:rPr>
          <w:rFonts w:hint="eastAsia" w:ascii="宋体" w:hAnsi="宋体" w:cs="宋体"/>
          <w:color w:val="auto"/>
          <w:sz w:val="36"/>
          <w:szCs w:val="36"/>
          <w:highlight w:val="none"/>
        </w:rPr>
      </w:pPr>
      <w:r>
        <w:rPr>
          <w:rFonts w:hint="eastAsia" w:ascii="宋体" w:hAnsi="宋体" w:cs="Arial"/>
          <w:color w:val="auto"/>
          <w:sz w:val="30"/>
          <w:szCs w:val="30"/>
          <w:highlight w:val="none"/>
        </w:rPr>
        <w:t>日期：</w:t>
      </w:r>
      <w:r>
        <w:rPr>
          <w:rFonts w:hint="eastAsia" w:ascii="宋体" w:hAnsi="宋体" w:cs="Arial"/>
          <w:color w:val="auto"/>
          <w:sz w:val="30"/>
          <w:szCs w:val="30"/>
          <w:highlight w:val="none"/>
          <w:lang w:eastAsia="zh-CN"/>
        </w:rPr>
        <w:t>2026</w:t>
      </w:r>
      <w:r>
        <w:rPr>
          <w:rFonts w:hint="eastAsia" w:ascii="宋体" w:hAnsi="宋体" w:cs="Arial"/>
          <w:color w:val="auto"/>
          <w:sz w:val="30"/>
          <w:szCs w:val="30"/>
          <w:highlight w:val="none"/>
        </w:rPr>
        <w:t>年</w:t>
      </w:r>
      <w:r>
        <w:rPr>
          <w:rFonts w:hint="eastAsia" w:ascii="宋体" w:hAnsi="宋体" w:cs="Arial"/>
          <w:color w:val="auto"/>
          <w:sz w:val="30"/>
          <w:szCs w:val="30"/>
          <w:highlight w:val="none"/>
          <w:lang w:val="en-US" w:eastAsia="zh-CN"/>
        </w:rPr>
        <w:t>8</w:t>
      </w:r>
      <w:r>
        <w:rPr>
          <w:rFonts w:hint="eastAsia" w:ascii="宋体" w:hAnsi="宋体" w:cs="Arial"/>
          <w:color w:val="auto"/>
          <w:sz w:val="30"/>
          <w:szCs w:val="30"/>
          <w:highlight w:val="none"/>
        </w:rPr>
        <w:t>月</w:t>
      </w:r>
      <w:r>
        <w:rPr>
          <w:rFonts w:hint="eastAsia" w:ascii="宋体" w:hAnsi="宋体" w:cs="Arial"/>
          <w:color w:val="auto"/>
          <w:sz w:val="30"/>
          <w:szCs w:val="30"/>
          <w:highlight w:val="none"/>
          <w:lang w:val="en-US" w:eastAsia="zh-CN"/>
        </w:rPr>
        <w:t>3</w:t>
      </w:r>
      <w:r>
        <w:rPr>
          <w:rFonts w:hint="eastAsia" w:ascii="宋体" w:hAnsi="宋体" w:cs="Arial"/>
          <w:color w:val="auto"/>
          <w:sz w:val="30"/>
          <w:szCs w:val="30"/>
          <w:highlight w:val="none"/>
        </w:rPr>
        <w:t>日</w:t>
      </w:r>
    </w:p>
    <w:p w14:paraId="50DBE3EE">
      <w:pPr>
        <w:adjustRightInd w:val="0"/>
        <w:snapToGrid w:val="0"/>
        <w:spacing w:line="480" w:lineRule="auto"/>
        <w:ind w:firstLine="1440" w:firstLineChars="400"/>
        <w:jc w:val="center"/>
        <w:rPr>
          <w:rFonts w:hint="eastAsia" w:ascii="宋体" w:hAnsi="宋体" w:cs="宋体"/>
          <w:color w:val="auto"/>
          <w:sz w:val="36"/>
          <w:szCs w:val="36"/>
          <w:highlight w:val="none"/>
        </w:rPr>
      </w:pPr>
    </w:p>
    <w:p w14:paraId="33F06E45">
      <w:pPr>
        <w:adjustRightInd w:val="0"/>
        <w:snapToGrid w:val="0"/>
        <w:spacing w:line="480" w:lineRule="auto"/>
        <w:ind w:firstLine="1440" w:firstLineChars="400"/>
        <w:jc w:val="center"/>
        <w:rPr>
          <w:rFonts w:hint="eastAsia" w:ascii="宋体" w:hAnsi="宋体" w:cs="宋体"/>
          <w:color w:val="auto"/>
          <w:sz w:val="36"/>
          <w:szCs w:val="36"/>
          <w:highlight w:val="none"/>
        </w:rPr>
      </w:pPr>
    </w:p>
    <w:p w14:paraId="5F0F6CB3">
      <w:pPr>
        <w:adjustRightInd w:val="0"/>
        <w:snapToGrid w:val="0"/>
        <w:spacing w:line="480" w:lineRule="auto"/>
        <w:ind w:firstLine="1440" w:firstLineChars="400"/>
        <w:jc w:val="center"/>
        <w:rPr>
          <w:rFonts w:hint="eastAsia" w:ascii="宋体" w:hAnsi="宋体" w:cs="宋体"/>
          <w:color w:val="auto"/>
          <w:sz w:val="36"/>
          <w:szCs w:val="36"/>
          <w:highlight w:val="none"/>
        </w:rPr>
      </w:pPr>
    </w:p>
    <w:p w14:paraId="1EC40F4F">
      <w:pPr>
        <w:pStyle w:val="19"/>
        <w:rPr>
          <w:color w:val="auto"/>
          <w:highlight w:val="none"/>
        </w:rPr>
      </w:pPr>
    </w:p>
    <w:p w14:paraId="628C081D">
      <w:pPr>
        <w:adjustRightInd w:val="0"/>
        <w:snapToGrid w:val="0"/>
        <w:spacing w:line="480" w:lineRule="auto"/>
        <w:ind w:firstLine="1440" w:firstLineChars="400"/>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目  录</w:t>
      </w:r>
    </w:p>
    <w:p w14:paraId="31202624">
      <w:pPr>
        <w:adjustRightInd w:val="0"/>
        <w:spacing w:line="360" w:lineRule="auto"/>
        <w:jc w:val="center"/>
        <w:rPr>
          <w:rFonts w:hint="eastAsia" w:ascii="宋体" w:hAnsi="宋体" w:cs="宋体"/>
          <w:color w:val="auto"/>
          <w:sz w:val="36"/>
          <w:szCs w:val="36"/>
          <w:highlight w:val="none"/>
        </w:rPr>
      </w:pPr>
    </w:p>
    <w:p w14:paraId="3963F23E">
      <w:pPr>
        <w:pStyle w:val="33"/>
        <w:tabs>
          <w:tab w:val="right" w:leader="dot" w:pos="9638"/>
        </w:tabs>
        <w:spacing w:line="360" w:lineRule="auto"/>
        <w:rPr>
          <w:rFonts w:hint="eastAsia" w:ascii="宋体" w:hAnsi="宋体" w:cs="宋体"/>
          <w:color w:val="auto"/>
          <w:sz w:val="24"/>
          <w:szCs w:val="28"/>
          <w:highlight w:val="none"/>
        </w:rPr>
      </w:pPr>
      <w:bookmarkStart w:id="0" w:name="_Toc91899869"/>
      <w:r>
        <w:rPr>
          <w:rFonts w:hint="eastAsia" w:ascii="宋体" w:hAnsi="宋体" w:cs="宋体"/>
          <w:b/>
          <w:color w:val="auto"/>
          <w:sz w:val="24"/>
          <w:szCs w:val="28"/>
          <w:highlight w:val="none"/>
        </w:rPr>
        <w:fldChar w:fldCharType="begin"/>
      </w:r>
      <w:r>
        <w:rPr>
          <w:rFonts w:hint="eastAsia" w:ascii="宋体" w:hAnsi="宋体" w:cs="宋体"/>
          <w:b/>
          <w:color w:val="auto"/>
          <w:sz w:val="24"/>
          <w:szCs w:val="28"/>
          <w:highlight w:val="none"/>
        </w:rPr>
        <w:instrText xml:space="preserve">TOC \o "1-2" \h \u </w:instrText>
      </w:r>
      <w:r>
        <w:rPr>
          <w:rFonts w:hint="eastAsia" w:ascii="宋体" w:hAnsi="宋体" w:cs="宋体"/>
          <w:b/>
          <w:color w:val="auto"/>
          <w:sz w:val="24"/>
          <w:szCs w:val="28"/>
          <w:highlight w:val="none"/>
        </w:rPr>
        <w:fldChar w:fldCharType="separate"/>
      </w:r>
      <w:r>
        <w:rPr>
          <w:color w:val="auto"/>
          <w:highlight w:val="none"/>
        </w:rPr>
        <w:fldChar w:fldCharType="begin"/>
      </w:r>
      <w:r>
        <w:rPr>
          <w:color w:val="auto"/>
          <w:highlight w:val="none"/>
        </w:rPr>
        <w:instrText xml:space="preserve"> HYPERLINK \l "_Toc505" </w:instrText>
      </w:r>
      <w:r>
        <w:rPr>
          <w:color w:val="auto"/>
          <w:highlight w:val="none"/>
        </w:rPr>
        <w:fldChar w:fldCharType="separate"/>
      </w:r>
      <w:r>
        <w:rPr>
          <w:rFonts w:hint="eastAsia" w:ascii="宋体" w:hAnsi="宋体" w:cs="宋体"/>
          <w:color w:val="auto"/>
          <w:sz w:val="24"/>
          <w:szCs w:val="28"/>
          <w:highlight w:val="none"/>
        </w:rPr>
        <w:t>第一部分 采购公告</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_Toc505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4A511315">
      <w:pPr>
        <w:pStyle w:val="33"/>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"_Toc14556" </w:instrText>
      </w:r>
      <w:r>
        <w:rPr>
          <w:color w:val="auto"/>
          <w:highlight w:val="none"/>
        </w:rPr>
        <w:fldChar w:fldCharType="separate"/>
      </w:r>
      <w:r>
        <w:rPr>
          <w:rFonts w:hint="eastAsia" w:ascii="宋体" w:hAnsi="宋体" w:cs="宋体"/>
          <w:color w:val="auto"/>
          <w:sz w:val="24"/>
          <w:szCs w:val="28"/>
          <w:highlight w:val="none"/>
        </w:rPr>
        <w:t>第二部分 投标须知</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_Toc14556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3</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2355EF50">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"_Toc29118" </w:instrText>
      </w:r>
      <w:r>
        <w:rPr>
          <w:color w:val="auto"/>
          <w:highlight w:val="none"/>
        </w:rPr>
        <w:fldChar w:fldCharType="separate"/>
      </w:r>
      <w:r>
        <w:rPr>
          <w:rFonts w:hint="eastAsia" w:ascii="宋体" w:hAnsi="宋体" w:cs="宋体"/>
          <w:color w:val="auto"/>
          <w:sz w:val="24"/>
          <w:szCs w:val="28"/>
          <w:highlight w:val="none"/>
        </w:rPr>
        <w:t>前附表</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_Toc29118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3</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32CA8C02">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"_Toc12833" </w:instrText>
      </w:r>
      <w:r>
        <w:rPr>
          <w:color w:val="auto"/>
          <w:highlight w:val="none"/>
        </w:rPr>
        <w:fldChar w:fldCharType="separate"/>
      </w:r>
      <w:r>
        <w:rPr>
          <w:rFonts w:hint="eastAsia" w:ascii="宋体" w:hAnsi="宋体" w:cs="宋体"/>
          <w:color w:val="auto"/>
          <w:sz w:val="24"/>
          <w:szCs w:val="28"/>
          <w:highlight w:val="none"/>
        </w:rPr>
        <w:t>一、总 则</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_Toc12833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6</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1F69E831">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"_Toc25807" </w:instrText>
      </w:r>
      <w:r>
        <w:rPr>
          <w:color w:val="auto"/>
          <w:highlight w:val="none"/>
        </w:rPr>
        <w:fldChar w:fldCharType="separate"/>
      </w:r>
      <w:r>
        <w:rPr>
          <w:rFonts w:hint="eastAsia" w:ascii="宋体" w:hAnsi="宋体" w:cs="宋体"/>
          <w:color w:val="auto"/>
          <w:sz w:val="24"/>
          <w:szCs w:val="28"/>
          <w:highlight w:val="none"/>
        </w:rPr>
        <w:t>二、采购文件</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_Toc25807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7</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3CFD73DF">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"_Toc4723" </w:instrText>
      </w:r>
      <w:r>
        <w:rPr>
          <w:color w:val="auto"/>
          <w:highlight w:val="none"/>
        </w:rPr>
        <w:fldChar w:fldCharType="separate"/>
      </w:r>
      <w:r>
        <w:rPr>
          <w:rFonts w:hint="eastAsia" w:ascii="宋体" w:hAnsi="宋体" w:cs="宋体"/>
          <w:color w:val="auto"/>
          <w:sz w:val="24"/>
          <w:szCs w:val="28"/>
          <w:highlight w:val="none"/>
        </w:rPr>
        <w:t>三、投标文件</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_Toc4723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7</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62530435">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"_Toc5361" </w:instrText>
      </w:r>
      <w:r>
        <w:rPr>
          <w:color w:val="auto"/>
          <w:highlight w:val="none"/>
        </w:rPr>
        <w:fldChar w:fldCharType="separate"/>
      </w:r>
      <w:r>
        <w:rPr>
          <w:rFonts w:hint="eastAsia" w:ascii="宋体" w:hAnsi="宋体" w:cs="宋体"/>
          <w:color w:val="auto"/>
          <w:sz w:val="24"/>
          <w:szCs w:val="28"/>
          <w:highlight w:val="none"/>
        </w:rPr>
        <w:t>四、投标文件的递交</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_Toc5361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10</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25D5490F">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"_Toc5605" </w:instrText>
      </w:r>
      <w:r>
        <w:rPr>
          <w:color w:val="auto"/>
          <w:highlight w:val="none"/>
        </w:rPr>
        <w:fldChar w:fldCharType="separate"/>
      </w:r>
      <w:r>
        <w:rPr>
          <w:rFonts w:hint="eastAsia" w:ascii="宋体" w:hAnsi="宋体" w:cs="宋体"/>
          <w:color w:val="auto"/>
          <w:sz w:val="24"/>
          <w:szCs w:val="28"/>
          <w:highlight w:val="none"/>
        </w:rPr>
        <w:t>五、开 标</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_Toc5605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11</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02609C32">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"_Toc14764" </w:instrText>
      </w:r>
      <w:r>
        <w:rPr>
          <w:color w:val="auto"/>
          <w:highlight w:val="none"/>
        </w:rPr>
        <w:fldChar w:fldCharType="separate"/>
      </w:r>
      <w:r>
        <w:rPr>
          <w:rFonts w:hint="eastAsia" w:ascii="宋体" w:hAnsi="宋体" w:cs="宋体"/>
          <w:color w:val="auto"/>
          <w:sz w:val="24"/>
          <w:szCs w:val="28"/>
          <w:highlight w:val="none"/>
        </w:rPr>
        <w:t>六、评 标</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_Toc14764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11</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4F54D22D">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"_Toc23200" </w:instrText>
      </w:r>
      <w:r>
        <w:rPr>
          <w:color w:val="auto"/>
          <w:highlight w:val="none"/>
        </w:rPr>
        <w:fldChar w:fldCharType="separate"/>
      </w:r>
      <w:r>
        <w:rPr>
          <w:rFonts w:hint="eastAsia" w:ascii="宋体" w:hAnsi="宋体" w:cs="宋体"/>
          <w:color w:val="auto"/>
          <w:sz w:val="24"/>
          <w:szCs w:val="28"/>
          <w:highlight w:val="none"/>
        </w:rPr>
        <w:t>七、定 标</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_Toc23200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16</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040FE20B">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"_Toc4696" </w:instrText>
      </w:r>
      <w:r>
        <w:rPr>
          <w:color w:val="auto"/>
          <w:highlight w:val="none"/>
        </w:rPr>
        <w:fldChar w:fldCharType="separate"/>
      </w:r>
      <w:r>
        <w:rPr>
          <w:rFonts w:hint="eastAsia" w:ascii="宋体" w:hAnsi="宋体" w:cs="宋体"/>
          <w:color w:val="auto"/>
          <w:sz w:val="24"/>
          <w:szCs w:val="28"/>
          <w:highlight w:val="none"/>
        </w:rPr>
        <w:t>八、合同签订及其他</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_Toc4696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16</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705F745E">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"_Toc7459" </w:instrText>
      </w:r>
      <w:r>
        <w:rPr>
          <w:color w:val="auto"/>
          <w:highlight w:val="none"/>
        </w:rPr>
        <w:fldChar w:fldCharType="separate"/>
      </w:r>
      <w:r>
        <w:rPr>
          <w:rFonts w:hint="eastAsia" w:ascii="宋体" w:hAnsi="宋体" w:cs="宋体"/>
          <w:color w:val="auto"/>
          <w:sz w:val="24"/>
          <w:szCs w:val="28"/>
          <w:highlight w:val="none"/>
        </w:rPr>
        <w:t>九、重新采购和不再采购</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_Toc7459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17</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19003914">
      <w:pPr>
        <w:pStyle w:val="33"/>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"_Toc8667" </w:instrText>
      </w:r>
      <w:r>
        <w:rPr>
          <w:color w:val="auto"/>
          <w:highlight w:val="none"/>
        </w:rPr>
        <w:fldChar w:fldCharType="separate"/>
      </w:r>
      <w:r>
        <w:rPr>
          <w:rFonts w:hint="eastAsia" w:ascii="宋体" w:hAnsi="宋体" w:cs="宋体"/>
          <w:color w:val="auto"/>
          <w:sz w:val="24"/>
          <w:szCs w:val="28"/>
          <w:highlight w:val="none"/>
        </w:rPr>
        <w:t>第三部分 项目技术规范和服务要求</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_Toc8667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18</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389A82B7">
      <w:pPr>
        <w:pStyle w:val="33"/>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"_Toc13206" </w:instrText>
      </w:r>
      <w:r>
        <w:rPr>
          <w:color w:val="auto"/>
          <w:highlight w:val="none"/>
        </w:rPr>
        <w:fldChar w:fldCharType="separate"/>
      </w:r>
      <w:r>
        <w:rPr>
          <w:rFonts w:hint="eastAsia" w:ascii="宋体" w:hAnsi="宋体" w:cs="宋体"/>
          <w:color w:val="auto"/>
          <w:sz w:val="24"/>
          <w:szCs w:val="28"/>
          <w:highlight w:val="none"/>
        </w:rPr>
        <w:t>第四部分 合同的一般和特殊条款</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_Toc13206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18</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1A958724">
      <w:pPr>
        <w:pStyle w:val="33"/>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"_Toc12590" </w:instrText>
      </w:r>
      <w:r>
        <w:rPr>
          <w:color w:val="auto"/>
          <w:highlight w:val="none"/>
        </w:rPr>
        <w:fldChar w:fldCharType="separate"/>
      </w:r>
      <w:r>
        <w:rPr>
          <w:rFonts w:hint="eastAsia" w:ascii="宋体" w:hAnsi="宋体" w:cs="宋体"/>
          <w:color w:val="auto"/>
          <w:sz w:val="24"/>
          <w:szCs w:val="28"/>
          <w:highlight w:val="none"/>
        </w:rPr>
        <w:t>第五部分 应提交的有关格式范例</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_Toc12590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21</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756E2FB0">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"_Toc10423" </w:instrText>
      </w:r>
      <w:r>
        <w:rPr>
          <w:color w:val="auto"/>
          <w:highlight w:val="none"/>
        </w:rPr>
        <w:fldChar w:fldCharType="separate"/>
      </w:r>
      <w:r>
        <w:rPr>
          <w:rFonts w:hint="eastAsia" w:ascii="宋体" w:hAnsi="宋体" w:cs="宋体"/>
          <w:color w:val="auto"/>
          <w:sz w:val="24"/>
          <w:szCs w:val="28"/>
          <w:highlight w:val="none"/>
          <w:lang w:val="zh-CN"/>
        </w:rPr>
        <w:t>资格证明文件</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_Toc10423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59</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1F287B4F">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"_Toc5915" </w:instrText>
      </w:r>
      <w:r>
        <w:rPr>
          <w:color w:val="auto"/>
          <w:highlight w:val="none"/>
        </w:rPr>
        <w:fldChar w:fldCharType="separate"/>
      </w:r>
      <w:r>
        <w:rPr>
          <w:rFonts w:hint="eastAsia" w:ascii="宋体" w:hAnsi="宋体" w:cs="宋体"/>
          <w:color w:val="auto"/>
          <w:sz w:val="24"/>
          <w:szCs w:val="28"/>
          <w:highlight w:val="none"/>
          <w:lang w:val="zh-CN"/>
        </w:rPr>
        <w:t>报价文件</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_Toc5915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60</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6F0F4FA7">
      <w:pPr>
        <w:pStyle w:val="38"/>
        <w:tabs>
          <w:tab w:val="right" w:leader="dot" w:pos="9638"/>
        </w:tabs>
        <w:spacing w:line="360" w:lineRule="auto"/>
        <w:rPr>
          <w:rFonts w:hint="eastAsia" w:ascii="宋体" w:hAnsi="宋体" w:cs="宋体"/>
          <w:color w:val="auto"/>
          <w:sz w:val="24"/>
          <w:szCs w:val="28"/>
          <w:highlight w:val="none"/>
        </w:rPr>
      </w:pPr>
      <w:r>
        <w:rPr>
          <w:color w:val="auto"/>
          <w:highlight w:val="none"/>
        </w:rPr>
        <w:fldChar w:fldCharType="begin"/>
      </w:r>
      <w:r>
        <w:rPr>
          <w:color w:val="auto"/>
          <w:highlight w:val="none"/>
        </w:rPr>
        <w:instrText xml:space="preserve"> HYPERLINK \l "_Toc30416" </w:instrText>
      </w:r>
      <w:r>
        <w:rPr>
          <w:color w:val="auto"/>
          <w:highlight w:val="none"/>
        </w:rPr>
        <w:fldChar w:fldCharType="separate"/>
      </w:r>
      <w:r>
        <w:rPr>
          <w:rFonts w:hint="eastAsia" w:ascii="宋体" w:hAnsi="宋体" w:cs="宋体"/>
          <w:color w:val="auto"/>
          <w:sz w:val="24"/>
          <w:szCs w:val="28"/>
          <w:highlight w:val="none"/>
        </w:rPr>
        <w:t>技术商务文件</w:t>
      </w:r>
      <w:r>
        <w:rPr>
          <w:rFonts w:hint="eastAsia" w:ascii="宋体" w:hAnsi="宋体" w:cs="宋体"/>
          <w:color w:val="auto"/>
          <w:sz w:val="24"/>
          <w:szCs w:val="28"/>
          <w:highlight w:val="none"/>
        </w:rPr>
        <w:tab/>
      </w:r>
      <w:r>
        <w:rPr>
          <w:rFonts w:hint="eastAsia" w:ascii="宋体" w:hAnsi="宋体" w:cs="宋体"/>
          <w:color w:val="auto"/>
          <w:sz w:val="24"/>
          <w:szCs w:val="28"/>
          <w:highlight w:val="none"/>
        </w:rPr>
        <w:fldChar w:fldCharType="begin"/>
      </w:r>
      <w:r>
        <w:rPr>
          <w:rFonts w:hint="eastAsia" w:ascii="宋体" w:hAnsi="宋体" w:cs="宋体"/>
          <w:color w:val="auto"/>
          <w:sz w:val="24"/>
          <w:szCs w:val="28"/>
          <w:highlight w:val="none"/>
        </w:rPr>
        <w:instrText xml:space="preserve"> PAGEREF _Toc30416 </w:instrText>
      </w:r>
      <w:r>
        <w:rPr>
          <w:rFonts w:hint="eastAsia" w:ascii="宋体" w:hAnsi="宋体" w:cs="宋体"/>
          <w:color w:val="auto"/>
          <w:sz w:val="24"/>
          <w:szCs w:val="28"/>
          <w:highlight w:val="none"/>
        </w:rPr>
        <w:fldChar w:fldCharType="separate"/>
      </w:r>
      <w:r>
        <w:rPr>
          <w:rFonts w:hint="eastAsia" w:ascii="宋体" w:hAnsi="宋体" w:cs="宋体"/>
          <w:color w:val="auto"/>
          <w:sz w:val="24"/>
          <w:szCs w:val="28"/>
          <w:highlight w:val="none"/>
        </w:rPr>
        <w:t>68</w:t>
      </w:r>
      <w:r>
        <w:rPr>
          <w:rFonts w:hint="eastAsia" w:ascii="宋体" w:hAnsi="宋体" w:cs="宋体"/>
          <w:color w:val="auto"/>
          <w:sz w:val="24"/>
          <w:szCs w:val="28"/>
          <w:highlight w:val="none"/>
        </w:rPr>
        <w:fldChar w:fldCharType="end"/>
      </w:r>
      <w:r>
        <w:rPr>
          <w:rFonts w:hint="eastAsia" w:ascii="宋体" w:hAnsi="宋体" w:cs="宋体"/>
          <w:color w:val="auto"/>
          <w:sz w:val="24"/>
          <w:szCs w:val="28"/>
          <w:highlight w:val="none"/>
        </w:rPr>
        <w:fldChar w:fldCharType="end"/>
      </w:r>
    </w:p>
    <w:p w14:paraId="396F9E39">
      <w:pPr>
        <w:spacing w:line="360" w:lineRule="auto"/>
        <w:jc w:val="center"/>
        <w:rPr>
          <w:rFonts w:hint="eastAsia" w:ascii="宋体" w:hAnsi="宋体" w:cs="宋体"/>
          <w:b/>
          <w:color w:val="auto"/>
          <w:sz w:val="40"/>
          <w:szCs w:val="40"/>
          <w:highlight w:val="none"/>
        </w:rPr>
      </w:pPr>
      <w:r>
        <w:rPr>
          <w:rFonts w:hint="eastAsia" w:ascii="宋体" w:hAnsi="宋体" w:cs="宋体"/>
          <w:color w:val="auto"/>
          <w:sz w:val="24"/>
          <w:szCs w:val="28"/>
          <w:highlight w:val="none"/>
        </w:rPr>
        <w:fldChar w:fldCharType="end"/>
      </w:r>
    </w:p>
    <w:bookmarkEnd w:id="0"/>
    <w:p w14:paraId="428B9360">
      <w:pPr>
        <w:spacing w:line="360" w:lineRule="auto"/>
        <w:jc w:val="center"/>
        <w:outlineLvl w:val="0"/>
        <w:rPr>
          <w:rFonts w:hint="eastAsia" w:ascii="宋体" w:hAnsi="宋体" w:cs="宋体"/>
          <w:b/>
          <w:color w:val="auto"/>
          <w:sz w:val="24"/>
          <w:szCs w:val="24"/>
          <w:highlight w:val="none"/>
        </w:rPr>
        <w:sectPr>
          <w:headerReference r:id="rId3" w:type="default"/>
          <w:footerReference r:id="rId4" w:type="default"/>
          <w:pgSz w:w="11906" w:h="16838"/>
          <w:pgMar w:top="1134" w:right="1134" w:bottom="1134" w:left="1134" w:header="567" w:footer="567" w:gutter="0"/>
          <w:cols w:space="720" w:num="1"/>
          <w:titlePg/>
          <w:docGrid w:linePitch="312" w:charSpace="0"/>
        </w:sectPr>
      </w:pPr>
      <w:bookmarkStart w:id="1" w:name="_Toc11994"/>
      <w:bookmarkStart w:id="2" w:name="_Toc505"/>
      <w:bookmarkStart w:id="3" w:name="_Toc15958"/>
      <w:bookmarkStart w:id="4" w:name="_Toc4575"/>
      <w:bookmarkStart w:id="5" w:name="_Toc9614"/>
      <w:bookmarkStart w:id="6" w:name="_Toc23808"/>
      <w:bookmarkStart w:id="7" w:name="_Toc91899870"/>
      <w:bookmarkStart w:id="8" w:name="_Toc91899871"/>
    </w:p>
    <w:p w14:paraId="0A15C18F">
      <w:pPr>
        <w:spacing w:line="360" w:lineRule="auto"/>
        <w:jc w:val="center"/>
        <w:outlineLvl w:val="0"/>
        <w:rPr>
          <w:rFonts w:hint="eastAsia" w:ascii="宋体" w:hAnsi="宋体" w:cs="宋体"/>
          <w:b/>
          <w:color w:val="auto"/>
          <w:sz w:val="24"/>
          <w:szCs w:val="24"/>
          <w:highlight w:val="none"/>
        </w:rPr>
      </w:pPr>
      <w:r>
        <w:rPr>
          <w:rFonts w:hint="eastAsia" w:ascii="宋体" w:hAnsi="宋体" w:cs="宋体"/>
          <w:b/>
          <w:color w:val="auto"/>
          <w:sz w:val="32"/>
          <w:szCs w:val="32"/>
          <w:highlight w:val="none"/>
        </w:rPr>
        <w:t>第一部分 采购公告</w:t>
      </w:r>
      <w:bookmarkEnd w:id="1"/>
      <w:bookmarkEnd w:id="2"/>
      <w:bookmarkEnd w:id="3"/>
      <w:bookmarkEnd w:id="4"/>
      <w:bookmarkEnd w:id="5"/>
      <w:bookmarkEnd w:id="6"/>
    </w:p>
    <w:p w14:paraId="7FAF3E0C">
      <w:pPr>
        <w:widowControl/>
        <w:spacing w:line="360" w:lineRule="auto"/>
        <w:ind w:left="178"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根据《</w:t>
      </w:r>
      <w:r>
        <w:rPr>
          <w:rFonts w:hint="eastAsia" w:ascii="宋体" w:hAnsi="宋体" w:eastAsia="宋体" w:cs="宋体"/>
          <w:color w:val="auto"/>
          <w:kern w:val="0"/>
          <w:szCs w:val="21"/>
          <w:highlight w:val="none"/>
        </w:rPr>
        <w:t>杭州市实业投资集团有限公司生产经营货物服务采购管理办法</w:t>
      </w:r>
      <w:r>
        <w:rPr>
          <w:rFonts w:hint="eastAsia" w:ascii="宋体" w:hAnsi="宋体" w:cs="宋体"/>
          <w:color w:val="auto"/>
          <w:kern w:val="0"/>
          <w:szCs w:val="21"/>
          <w:highlight w:val="none"/>
        </w:rPr>
        <w:t>》等有关规定，以</w:t>
      </w:r>
      <w:r>
        <w:rPr>
          <w:rFonts w:hint="eastAsia" w:ascii="宋体" w:hAnsi="宋体" w:cs="宋体"/>
          <w:color w:val="auto"/>
          <w:kern w:val="0"/>
          <w:szCs w:val="21"/>
          <w:highlight w:val="none"/>
          <w:lang w:eastAsia="zh-CN"/>
        </w:rPr>
        <w:t>公开招标</w:t>
      </w:r>
      <w:r>
        <w:rPr>
          <w:rFonts w:hint="eastAsia" w:ascii="宋体" w:hAnsi="宋体" w:cs="宋体"/>
          <w:color w:val="auto"/>
          <w:kern w:val="0"/>
          <w:szCs w:val="21"/>
          <w:highlight w:val="none"/>
        </w:rPr>
        <w:t>采购的方式就</w:t>
      </w:r>
      <w:r>
        <w:rPr>
          <w:rFonts w:hint="eastAsia" w:ascii="宋体" w:hAnsi="宋体" w:cs="宋体"/>
          <w:color w:val="auto"/>
          <w:szCs w:val="21"/>
          <w:highlight w:val="none"/>
          <w:u w:val="single"/>
          <w:lang w:eastAsia="zh-CN"/>
        </w:rPr>
        <w:t>医药流通企业GSP仓储控温控湿AI空间节能系统产品及运行服务采购项目</w:t>
      </w:r>
      <w:r>
        <w:rPr>
          <w:rFonts w:hint="eastAsia" w:ascii="宋体" w:hAnsi="宋体" w:cs="宋体"/>
          <w:color w:val="auto"/>
          <w:kern w:val="0"/>
          <w:szCs w:val="21"/>
          <w:highlight w:val="none"/>
        </w:rPr>
        <w:t>组织采购，欢迎国内合格的供应商前来参加投标。</w:t>
      </w:r>
    </w:p>
    <w:p w14:paraId="00EC4DEC">
      <w:pPr>
        <w:widowControl/>
        <w:numPr>
          <w:ilvl w:val="0"/>
          <w:numId w:val="10"/>
        </w:numPr>
        <w:spacing w:line="360" w:lineRule="exact"/>
        <w:jc w:val="left"/>
        <w:rPr>
          <w:rFonts w:hint="eastAsia" w:ascii="宋体" w:hAnsi="宋体" w:cs="宋体"/>
          <w:color w:val="auto"/>
          <w:kern w:val="0"/>
          <w:szCs w:val="21"/>
          <w:highlight w:val="none"/>
        </w:rPr>
      </w:pPr>
      <w:r>
        <w:rPr>
          <w:rFonts w:hint="eastAsia" w:ascii="宋体" w:hAnsi="宋体" w:cs="宋体"/>
          <w:b/>
          <w:color w:val="auto"/>
          <w:szCs w:val="21"/>
          <w:highlight w:val="none"/>
        </w:rPr>
        <w:t>项目编号：</w:t>
      </w:r>
      <w:r>
        <w:rPr>
          <w:rFonts w:hint="eastAsia" w:ascii="宋体" w:hAnsi="宋体" w:cs="宋体"/>
          <w:b w:val="0"/>
          <w:bCs/>
          <w:color w:val="auto"/>
          <w:szCs w:val="21"/>
          <w:highlight w:val="none"/>
          <w:lang w:val="en-US" w:eastAsia="zh-CN"/>
        </w:rPr>
        <w:t>HFNY-2026-001</w:t>
      </w:r>
    </w:p>
    <w:p w14:paraId="0475F815">
      <w:pPr>
        <w:widowControl/>
        <w:spacing w:line="360" w:lineRule="exact"/>
        <w:ind w:firstLine="413" w:firstLineChars="196"/>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二、采购项目的内容、数量、简要规格描述</w:t>
      </w:r>
    </w:p>
    <w:tbl>
      <w:tblPr>
        <w:tblStyle w:val="47"/>
        <w:tblW w:w="47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2515"/>
        <w:gridCol w:w="980"/>
        <w:gridCol w:w="980"/>
        <w:gridCol w:w="1489"/>
        <w:gridCol w:w="2674"/>
      </w:tblGrid>
      <w:tr w14:paraId="3305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381" w:type="pct"/>
            <w:tcBorders>
              <w:top w:val="single" w:color="auto" w:sz="4" w:space="0"/>
              <w:left w:val="single" w:color="auto" w:sz="4" w:space="0"/>
              <w:bottom w:val="single" w:color="auto" w:sz="4" w:space="0"/>
              <w:right w:val="single" w:color="auto" w:sz="4" w:space="0"/>
            </w:tcBorders>
            <w:vAlign w:val="center"/>
          </w:tcPr>
          <w:p w14:paraId="3CBAEA96">
            <w:pPr>
              <w:widowControl/>
              <w:snapToGrid w:val="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344" w:type="pct"/>
            <w:tcBorders>
              <w:top w:val="single" w:color="auto" w:sz="4" w:space="0"/>
              <w:left w:val="single" w:color="auto" w:sz="4" w:space="0"/>
              <w:bottom w:val="single" w:color="auto" w:sz="4" w:space="0"/>
              <w:right w:val="single" w:color="auto" w:sz="4" w:space="0"/>
            </w:tcBorders>
            <w:vAlign w:val="center"/>
          </w:tcPr>
          <w:p w14:paraId="69C6613A">
            <w:pPr>
              <w:widowControl/>
              <w:snapToGrid w:val="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标项内容</w:t>
            </w:r>
          </w:p>
        </w:tc>
        <w:tc>
          <w:tcPr>
            <w:tcW w:w="524" w:type="pct"/>
            <w:tcBorders>
              <w:top w:val="single" w:color="auto" w:sz="4" w:space="0"/>
              <w:left w:val="single" w:color="auto" w:sz="4" w:space="0"/>
              <w:bottom w:val="single" w:color="auto" w:sz="4" w:space="0"/>
              <w:right w:val="single" w:color="auto" w:sz="4" w:space="0"/>
            </w:tcBorders>
            <w:vAlign w:val="center"/>
          </w:tcPr>
          <w:p w14:paraId="7A8CDBC3">
            <w:pPr>
              <w:widowControl/>
              <w:snapToGrid w:val="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524" w:type="pct"/>
            <w:tcBorders>
              <w:top w:val="single" w:color="auto" w:sz="4" w:space="0"/>
              <w:left w:val="single" w:color="auto" w:sz="4" w:space="0"/>
              <w:bottom w:val="single" w:color="auto" w:sz="4" w:space="0"/>
              <w:right w:val="single" w:color="auto" w:sz="4" w:space="0"/>
            </w:tcBorders>
            <w:vAlign w:val="center"/>
          </w:tcPr>
          <w:p w14:paraId="08D7C50C">
            <w:pPr>
              <w:widowControl/>
              <w:adjustRightInd w:val="0"/>
              <w:snapToGrid w:val="0"/>
              <w:jc w:val="center"/>
              <w:rPr>
                <w:rFonts w:hint="eastAsia" w:ascii="宋体" w:hAnsi="宋体" w:cs="宋体"/>
                <w:color w:val="auto"/>
                <w:kern w:val="0"/>
                <w:szCs w:val="21"/>
                <w:highlight w:val="none"/>
              </w:rPr>
            </w:pPr>
            <w:r>
              <w:rPr>
                <w:rFonts w:ascii="宋体" w:hAnsi="宋体" w:cs="Arial"/>
                <w:color w:val="auto"/>
                <w:kern w:val="0"/>
                <w:szCs w:val="21"/>
                <w:highlight w:val="none"/>
              </w:rPr>
              <w:t>单位</w:t>
            </w:r>
          </w:p>
        </w:tc>
        <w:tc>
          <w:tcPr>
            <w:tcW w:w="796" w:type="pct"/>
            <w:tcBorders>
              <w:top w:val="single" w:color="auto" w:sz="4" w:space="0"/>
              <w:left w:val="single" w:color="auto" w:sz="4" w:space="0"/>
              <w:bottom w:val="single" w:color="auto" w:sz="4" w:space="0"/>
              <w:right w:val="single" w:color="auto" w:sz="4" w:space="0"/>
            </w:tcBorders>
            <w:vAlign w:val="center"/>
          </w:tcPr>
          <w:p w14:paraId="522810C1">
            <w:pPr>
              <w:widowControl/>
              <w:snapToGrid w:val="0"/>
              <w:jc w:val="center"/>
              <w:rPr>
                <w:rFonts w:hint="eastAsia" w:ascii="宋体" w:hAnsi="宋体" w:cs="Arial"/>
                <w:color w:val="auto"/>
                <w:kern w:val="0"/>
                <w:szCs w:val="21"/>
                <w:highlight w:val="none"/>
              </w:rPr>
            </w:pPr>
            <w:r>
              <w:rPr>
                <w:rFonts w:hint="eastAsia" w:ascii="宋体" w:hAnsi="宋体" w:cs="宋体"/>
                <w:szCs w:val="21"/>
                <w:highlight w:val="none"/>
              </w:rPr>
              <w:t>供货服务期</w:t>
            </w:r>
          </w:p>
        </w:tc>
        <w:tc>
          <w:tcPr>
            <w:tcW w:w="1429" w:type="pct"/>
            <w:tcBorders>
              <w:top w:val="single" w:color="auto" w:sz="4" w:space="0"/>
              <w:left w:val="single" w:color="auto" w:sz="4" w:space="0"/>
              <w:bottom w:val="single" w:color="auto" w:sz="4" w:space="0"/>
              <w:right w:val="single" w:color="auto" w:sz="4" w:space="0"/>
            </w:tcBorders>
            <w:vAlign w:val="center"/>
          </w:tcPr>
          <w:p w14:paraId="66179D98">
            <w:pPr>
              <w:widowControl/>
              <w:adjustRightInd w:val="0"/>
              <w:snapToGrid w:val="0"/>
              <w:jc w:val="center"/>
              <w:rPr>
                <w:rFonts w:hint="eastAsia" w:ascii="宋体" w:hAnsi="宋体" w:cs="宋体"/>
                <w:color w:val="auto"/>
                <w:kern w:val="0"/>
                <w:szCs w:val="21"/>
                <w:highlight w:val="none"/>
              </w:rPr>
            </w:pPr>
            <w:r>
              <w:rPr>
                <w:rFonts w:ascii="宋体" w:hAnsi="宋体" w:cs="Arial"/>
                <w:color w:val="auto"/>
                <w:kern w:val="0"/>
                <w:szCs w:val="21"/>
                <w:highlight w:val="none"/>
              </w:rPr>
              <w:t>简要技术要求、用途</w:t>
            </w:r>
          </w:p>
        </w:tc>
      </w:tr>
      <w:tr w14:paraId="0DCD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381" w:type="pct"/>
            <w:tcBorders>
              <w:top w:val="single" w:color="auto" w:sz="4" w:space="0"/>
              <w:left w:val="single" w:color="auto" w:sz="4" w:space="0"/>
              <w:bottom w:val="single" w:color="auto" w:sz="4" w:space="0"/>
              <w:right w:val="single" w:color="auto" w:sz="4" w:space="0"/>
            </w:tcBorders>
            <w:vAlign w:val="center"/>
          </w:tcPr>
          <w:p w14:paraId="7D289E4C">
            <w:pPr>
              <w:snapToGrid w:val="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44" w:type="pct"/>
            <w:tcBorders>
              <w:top w:val="single" w:color="auto" w:sz="4" w:space="0"/>
              <w:left w:val="single" w:color="auto" w:sz="4" w:space="0"/>
              <w:bottom w:val="single" w:color="auto" w:sz="4" w:space="0"/>
              <w:right w:val="single" w:color="auto" w:sz="4" w:space="0"/>
            </w:tcBorders>
            <w:vAlign w:val="center"/>
          </w:tcPr>
          <w:p w14:paraId="1A4DBE0D">
            <w:pPr>
              <w:widowControl/>
              <w:snapToGrid w:val="0"/>
              <w:jc w:val="center"/>
              <w:rPr>
                <w:rFonts w:hint="eastAsia" w:ascii="宋体" w:hAnsi="宋体" w:eastAsia="宋体" w:cs="宋体"/>
                <w:color w:val="auto"/>
                <w:kern w:val="0"/>
                <w:szCs w:val="21"/>
                <w:highlight w:val="none"/>
                <w:lang w:eastAsia="zh-CN"/>
              </w:rPr>
            </w:pPr>
            <w:r>
              <w:rPr>
                <w:rFonts w:hint="eastAsia" w:ascii="宋体" w:hAnsi="宋体" w:cs="宋体"/>
                <w:color w:val="auto"/>
                <w:szCs w:val="21"/>
                <w:highlight w:val="none"/>
                <w:lang w:eastAsia="zh-CN"/>
              </w:rPr>
              <w:t>医药流通企业GSP仓储控温控湿AI空间节能系统产品及运行服务采购项目</w:t>
            </w:r>
          </w:p>
        </w:tc>
        <w:tc>
          <w:tcPr>
            <w:tcW w:w="524" w:type="pct"/>
            <w:tcBorders>
              <w:top w:val="single" w:color="auto" w:sz="4" w:space="0"/>
              <w:left w:val="single" w:color="auto" w:sz="4" w:space="0"/>
              <w:bottom w:val="single" w:color="auto" w:sz="4" w:space="0"/>
              <w:right w:val="single" w:color="auto" w:sz="4" w:space="0"/>
            </w:tcBorders>
            <w:vAlign w:val="center"/>
          </w:tcPr>
          <w:p w14:paraId="3380B6B0">
            <w:pPr>
              <w:widowControl/>
              <w:snapToGrid w:val="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524" w:type="pct"/>
            <w:tcBorders>
              <w:top w:val="single" w:color="auto" w:sz="4" w:space="0"/>
              <w:left w:val="single" w:color="auto" w:sz="4" w:space="0"/>
              <w:bottom w:val="single" w:color="auto" w:sz="4" w:space="0"/>
              <w:right w:val="single" w:color="auto" w:sz="4" w:space="0"/>
            </w:tcBorders>
            <w:vAlign w:val="center"/>
          </w:tcPr>
          <w:p w14:paraId="6BED6017">
            <w:pPr>
              <w:widowControl/>
              <w:adjustRightInd w:val="0"/>
              <w:snapToGrid w:val="0"/>
              <w:jc w:val="center"/>
              <w:rPr>
                <w:rFonts w:hint="eastAsia" w:ascii="宋体" w:hAnsi="宋体" w:eastAsia="宋体" w:cs="宋体"/>
                <w:color w:val="auto"/>
                <w:kern w:val="0"/>
                <w:szCs w:val="21"/>
                <w:highlight w:val="none"/>
                <w:lang w:eastAsia="zh-CN"/>
              </w:rPr>
            </w:pPr>
            <w:r>
              <w:rPr>
                <w:rFonts w:hint="eastAsia" w:ascii="宋体" w:hAnsi="宋体" w:cs="Arial"/>
                <w:color w:val="auto"/>
                <w:kern w:val="0"/>
                <w:szCs w:val="21"/>
                <w:highlight w:val="none"/>
                <w:lang w:val="en-US" w:eastAsia="zh-CN"/>
              </w:rPr>
              <w:t>项</w:t>
            </w:r>
          </w:p>
        </w:tc>
        <w:tc>
          <w:tcPr>
            <w:tcW w:w="796" w:type="pct"/>
            <w:tcBorders>
              <w:top w:val="single" w:color="auto" w:sz="4" w:space="0"/>
              <w:left w:val="single" w:color="auto" w:sz="4" w:space="0"/>
              <w:bottom w:val="single" w:color="auto" w:sz="4" w:space="0"/>
              <w:right w:val="single" w:color="auto" w:sz="4" w:space="0"/>
            </w:tcBorders>
            <w:vAlign w:val="center"/>
          </w:tcPr>
          <w:p w14:paraId="7DFD4D0E">
            <w:pPr>
              <w:widowControl/>
              <w:snapToGrid w:val="0"/>
              <w:jc w:val="center"/>
              <w:rPr>
                <w:rFonts w:hint="eastAsia" w:ascii="宋体" w:hAnsi="宋体" w:cs="宋体"/>
                <w:color w:val="auto"/>
                <w:kern w:val="0"/>
                <w:szCs w:val="21"/>
                <w:highlight w:val="none"/>
              </w:rPr>
            </w:pPr>
            <w:r>
              <w:rPr>
                <w:rFonts w:hint="eastAsia" w:ascii="宋体" w:hAnsi="宋体" w:cs="宋体"/>
                <w:szCs w:val="21"/>
                <w:highlight w:val="none"/>
              </w:rPr>
              <w:t>自合同签订生效之日起1年</w:t>
            </w:r>
          </w:p>
        </w:tc>
        <w:tc>
          <w:tcPr>
            <w:tcW w:w="1429" w:type="pct"/>
            <w:tcBorders>
              <w:top w:val="single" w:color="auto" w:sz="4" w:space="0"/>
              <w:left w:val="single" w:color="auto" w:sz="4" w:space="0"/>
              <w:bottom w:val="single" w:color="auto" w:sz="4" w:space="0"/>
              <w:right w:val="single" w:color="auto" w:sz="4" w:space="0"/>
            </w:tcBorders>
            <w:vAlign w:val="center"/>
          </w:tcPr>
          <w:p w14:paraId="44CAB258">
            <w:pPr>
              <w:widowControl/>
              <w:adjustRightInd w:val="0"/>
              <w:snapToGrid w:val="0"/>
              <w:jc w:val="left"/>
              <w:rPr>
                <w:rFonts w:hint="eastAsia" w:ascii="宋体" w:hAnsi="宋体" w:cs="宋体"/>
                <w:color w:val="auto"/>
                <w:kern w:val="0"/>
                <w:szCs w:val="21"/>
                <w:highlight w:val="none"/>
              </w:rPr>
            </w:pPr>
            <w:r>
              <w:rPr>
                <w:rFonts w:hint="eastAsia" w:ascii="宋体" w:hAnsi="宋体"/>
                <w:snapToGrid/>
                <w:color w:val="auto"/>
                <w:kern w:val="2"/>
                <w:sz w:val="21"/>
                <w:szCs w:val="21"/>
                <w:highlight w:val="none"/>
                <w:u w:val="none"/>
                <w:lang w:eastAsia="zh-CN"/>
              </w:rPr>
              <w:t>医药流通企业GSP仓储控温控湿AI空间节能系统产品及运行服务采购项目</w:t>
            </w:r>
            <w:r>
              <w:rPr>
                <w:rFonts w:hint="eastAsia" w:ascii="宋体" w:hAnsi="宋体"/>
                <w:color w:val="auto"/>
                <w:szCs w:val="21"/>
                <w:highlight w:val="none"/>
                <w:lang w:eastAsia="zh-CN"/>
              </w:rPr>
              <w:t>，</w:t>
            </w:r>
            <w:r>
              <w:rPr>
                <w:rFonts w:hint="eastAsia" w:ascii="宋体" w:hAnsi="宋体" w:eastAsia="宋体" w:cs="Times New Roman"/>
                <w:color w:val="auto"/>
                <w:szCs w:val="21"/>
                <w:highlight w:val="none"/>
              </w:rPr>
              <w:t>具体详见采购文件。</w:t>
            </w:r>
          </w:p>
        </w:tc>
      </w:tr>
    </w:tbl>
    <w:p w14:paraId="2C71AF21">
      <w:pPr>
        <w:widowControl/>
        <w:spacing w:line="360" w:lineRule="exact"/>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三、供应商资格条件</w:t>
      </w:r>
    </w:p>
    <w:p w14:paraId="79C9C394">
      <w:pPr>
        <w:widowControl/>
        <w:spacing w:line="360" w:lineRule="exact"/>
        <w:ind w:left="0" w:leftChars="0" w:firstLine="420" w:firstLineChars="200"/>
        <w:jc w:val="left"/>
        <w:rPr>
          <w:rFonts w:hint="eastAsia" w:ascii="宋体" w:hAnsi="宋体" w:cs="宋体"/>
          <w:color w:val="auto"/>
          <w:kern w:val="0"/>
          <w:szCs w:val="21"/>
          <w:highlight w:val="none"/>
        </w:rPr>
      </w:pPr>
      <w:bookmarkStart w:id="9" w:name="_Toc30484"/>
      <w:bookmarkStart w:id="10" w:name="_Toc22828054"/>
      <w:bookmarkStart w:id="11" w:name="_Toc24050272"/>
      <w:bookmarkStart w:id="12" w:name="_Toc22827971"/>
      <w:r>
        <w:rPr>
          <w:rFonts w:hint="eastAsia" w:ascii="宋体" w:hAnsi="宋体" w:cs="宋体"/>
          <w:bCs w:val="0"/>
          <w:color w:val="auto"/>
          <w:kern w:val="0"/>
          <w:szCs w:val="21"/>
          <w:highlight w:val="none"/>
          <w:lang w:val="en-US" w:eastAsia="zh-CN"/>
        </w:rPr>
        <w:t>3</w:t>
      </w:r>
      <w:r>
        <w:rPr>
          <w:rFonts w:hint="eastAsia" w:ascii="宋体" w:hAnsi="宋体" w:cs="宋体"/>
          <w:bCs w:val="0"/>
          <w:color w:val="auto"/>
          <w:kern w:val="0"/>
          <w:szCs w:val="21"/>
          <w:highlight w:val="none"/>
        </w:rPr>
        <w:t>.1</w:t>
      </w:r>
      <w:r>
        <w:rPr>
          <w:rFonts w:hint="eastAsia" w:ascii="宋体" w:hAnsi="宋体" w:cs="宋体"/>
          <w:color w:val="auto"/>
          <w:kern w:val="0"/>
          <w:szCs w:val="21"/>
          <w:highlight w:val="none"/>
        </w:rPr>
        <w:t>符合《中华人民共和国政府采购法》第二十二条规定的投标人资格条件；</w:t>
      </w:r>
    </w:p>
    <w:p w14:paraId="2F8C43E7">
      <w:pPr>
        <w:widowControl/>
        <w:spacing w:line="360" w:lineRule="exact"/>
        <w:ind w:left="0" w:leftChars="0" w:firstLine="420" w:firstLineChars="200"/>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3.2</w:t>
      </w:r>
      <w:r>
        <w:rPr>
          <w:rFonts w:hint="eastAsia" w:ascii="宋体" w:hAnsi="宋体" w:eastAsia="宋体" w:cs="宋体"/>
          <w:color w:val="auto"/>
          <w:kern w:val="0"/>
          <w:sz w:val="21"/>
          <w:szCs w:val="21"/>
          <w:highlight w:val="none"/>
        </w:rPr>
        <w:t>营业执照经营范围应包含节能技术服务、软件开发、智能控制系统、能源管理、物联网技术服务、机电设备或相关业务内容</w:t>
      </w:r>
      <w:r>
        <w:rPr>
          <w:rFonts w:hint="eastAsia" w:ascii="宋体" w:hAnsi="宋体" w:eastAsia="宋体" w:cs="宋体"/>
          <w:color w:val="auto"/>
          <w:kern w:val="0"/>
          <w:sz w:val="21"/>
          <w:szCs w:val="21"/>
          <w:highlight w:val="none"/>
          <w:lang w:eastAsia="zh-CN"/>
        </w:rPr>
        <w:t>；</w:t>
      </w:r>
    </w:p>
    <w:p w14:paraId="27D63AAE">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投标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代理机构于投标截止日当天在信用中国网站及中国政府采购网查询结果为准，如相关失信记录已失效，投标人需提供相关证明资料）。</w:t>
      </w:r>
    </w:p>
    <w:p w14:paraId="31709024">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bCs w:val="0"/>
          <w:color w:val="auto"/>
          <w:kern w:val="0"/>
          <w:szCs w:val="21"/>
          <w:highlight w:val="none"/>
          <w:lang w:val="en-US" w:eastAsia="zh-CN"/>
        </w:rPr>
        <w:t>3</w:t>
      </w:r>
      <w:r>
        <w:rPr>
          <w:rFonts w:hint="eastAsia" w:ascii="宋体" w:hAnsi="宋体" w:cs="宋体"/>
          <w:bCs w:val="0"/>
          <w:color w:val="auto"/>
          <w:kern w:val="0"/>
          <w:szCs w:val="21"/>
          <w:highlight w:val="none"/>
        </w:rPr>
        <w:t>.</w:t>
      </w:r>
      <w:r>
        <w:rPr>
          <w:rFonts w:hint="eastAsia" w:ascii="宋体" w:hAnsi="宋体" w:cs="宋体"/>
          <w:bCs w:val="0"/>
          <w:color w:val="auto"/>
          <w:kern w:val="0"/>
          <w:szCs w:val="21"/>
          <w:highlight w:val="none"/>
          <w:lang w:val="en-US" w:eastAsia="zh-CN"/>
        </w:rPr>
        <w:t>4</w:t>
      </w:r>
      <w:r>
        <w:rPr>
          <w:rFonts w:hint="eastAsia" w:ascii="宋体" w:hAnsi="宋体" w:cs="宋体"/>
          <w:color w:val="auto"/>
          <w:kern w:val="0"/>
          <w:szCs w:val="21"/>
          <w:highlight w:val="none"/>
        </w:rPr>
        <w:t>单位负责人为同一人或者存在直接控股、管理关系的不同投标人，不得参加同一合同项下的政府采购活动。除单一来源采购项目外，为采购项目提供整体设计、规范编制或者项目管理、监理、检测等服务的投标人，不得再参加该采购项目的其他采购活动。</w:t>
      </w:r>
    </w:p>
    <w:p w14:paraId="0656E61B">
      <w:pPr>
        <w:widowControl/>
        <w:spacing w:line="360" w:lineRule="exact"/>
        <w:ind w:firstLine="420" w:firstLineChars="200"/>
        <w:jc w:val="left"/>
        <w:rPr>
          <w:rFonts w:hint="eastAsia" w:ascii="宋体" w:hAnsi="宋体" w:cs="宋体"/>
          <w:b w:val="0"/>
          <w:color w:val="auto"/>
          <w:kern w:val="0"/>
          <w:szCs w:val="21"/>
          <w:highlight w:val="none"/>
        </w:rPr>
      </w:pP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.5本项目不接受联合体投标，实行资格后审。</w:t>
      </w:r>
    </w:p>
    <w:bookmarkEnd w:id="9"/>
    <w:bookmarkEnd w:id="10"/>
    <w:bookmarkEnd w:id="11"/>
    <w:bookmarkEnd w:id="12"/>
    <w:p w14:paraId="2A7CF0D8">
      <w:pPr>
        <w:widowControl/>
        <w:spacing w:line="360" w:lineRule="exact"/>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四、投标报名时间及方式</w:t>
      </w:r>
    </w:p>
    <w:p w14:paraId="163066F6">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（1）报名时间：</w:t>
      </w:r>
      <w:bookmarkStart w:id="13" w:name="B16_竞争性谈判文件发售开始日期"/>
      <w:bookmarkEnd w:id="13"/>
      <w:r>
        <w:rPr>
          <w:rFonts w:hint="eastAsia" w:ascii="宋体" w:hAnsi="宋体" w:cs="宋体"/>
          <w:color w:val="auto"/>
          <w:kern w:val="0"/>
          <w:szCs w:val="21"/>
          <w:highlight w:val="none"/>
        </w:rPr>
        <w:t>公告发布之日起至投标截止时间止；</w:t>
      </w:r>
    </w:p>
    <w:p w14:paraId="59EAB2B3">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（2）报名方式：</w:t>
      </w:r>
      <w:r>
        <w:rPr>
          <w:rFonts w:hint="eastAsia" w:ascii="宋体" w:hAnsi="宋体" w:cs="宋体"/>
          <w:b w:val="0"/>
          <w:color w:val="auto"/>
          <w:kern w:val="0"/>
          <w:szCs w:val="21"/>
          <w:highlight w:val="none"/>
        </w:rPr>
        <w:t>杭州市拱墅区和睦路555号华丰集团二号楼</w:t>
      </w:r>
      <w:r>
        <w:rPr>
          <w:rFonts w:hint="eastAsia" w:ascii="宋体" w:hAnsi="宋体" w:cs="宋体"/>
          <w:b w:val="0"/>
          <w:color w:val="auto"/>
          <w:kern w:val="0"/>
          <w:szCs w:val="21"/>
          <w:highlight w:val="none"/>
          <w:lang w:val="en-US" w:eastAsia="zh-CN"/>
        </w:rPr>
        <w:t>市场管理部</w:t>
      </w:r>
      <w:r>
        <w:rPr>
          <w:rFonts w:hint="eastAsia" w:ascii="宋体" w:hAnsi="宋体" w:cs="宋体"/>
          <w:color w:val="auto"/>
          <w:kern w:val="0"/>
          <w:szCs w:val="21"/>
          <w:highlight w:val="none"/>
        </w:rPr>
        <w:t>。</w:t>
      </w:r>
    </w:p>
    <w:p w14:paraId="1BD653DF">
      <w:pPr>
        <w:widowControl/>
        <w:spacing w:line="360" w:lineRule="exact"/>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五、获取招标文件时间及方式</w:t>
      </w:r>
    </w:p>
    <w:p w14:paraId="085C597F">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（1）获取时间：自</w:t>
      </w:r>
      <w:r>
        <w:rPr>
          <w:rFonts w:hint="eastAsia" w:ascii="宋体" w:hAnsi="宋体" w:cs="宋体"/>
          <w:color w:val="auto"/>
          <w:kern w:val="0"/>
          <w:szCs w:val="21"/>
          <w:highlight w:val="none"/>
          <w:lang w:eastAsia="zh-CN"/>
        </w:rPr>
        <w:t>2026</w:t>
      </w:r>
      <w:r>
        <w:rPr>
          <w:rFonts w:hint="eastAsia" w:ascii="宋体" w:hAnsi="宋体" w:cs="宋体"/>
          <w:color w:val="auto"/>
          <w:kern w:val="0"/>
          <w:szCs w:val="21"/>
          <w:highlight w:val="none"/>
        </w:rPr>
        <w:t>年</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月</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日起，在</w:t>
      </w:r>
      <w:r>
        <w:rPr>
          <w:rFonts w:hint="eastAsia" w:ascii="宋体" w:hAnsi="宋体" w:cs="宋体"/>
          <w:color w:val="auto"/>
          <w:kern w:val="0"/>
          <w:szCs w:val="21"/>
          <w:highlight w:val="none"/>
          <w:lang w:val="en-US" w:eastAsia="zh-CN"/>
        </w:rPr>
        <w:t>浙江华丰纸业集团有限公司官网</w:t>
      </w:r>
      <w:r>
        <w:rPr>
          <w:rFonts w:hint="eastAsia" w:ascii="宋体" w:hAnsi="宋体" w:cs="宋体"/>
          <w:color w:val="auto"/>
          <w:kern w:val="0"/>
          <w:szCs w:val="21"/>
          <w:highlight w:val="none"/>
        </w:rPr>
        <w:t>（www.</w:t>
      </w:r>
      <w:r>
        <w:rPr>
          <w:rFonts w:hint="eastAsia" w:ascii="宋体" w:hAnsi="宋体" w:cs="宋体"/>
          <w:color w:val="auto"/>
          <w:kern w:val="0"/>
          <w:szCs w:val="21"/>
          <w:highlight w:val="none"/>
          <w:lang w:val="en-US" w:eastAsia="zh-CN"/>
        </w:rPr>
        <w:t>hfpaper</w:t>
      </w:r>
      <w:r>
        <w:rPr>
          <w:rFonts w:hint="eastAsia" w:ascii="宋体" w:hAnsi="宋体" w:cs="宋体"/>
          <w:color w:val="auto"/>
          <w:kern w:val="0"/>
          <w:szCs w:val="21"/>
          <w:highlight w:val="none"/>
        </w:rPr>
        <w:t>.com）自行下载。</w:t>
      </w:r>
    </w:p>
    <w:p w14:paraId="59E21B8D">
      <w:pPr>
        <w:widowControl/>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（2）下载路径：登录网站www.hfpaper.co</w:t>
      </w:r>
      <w:r>
        <w:rPr>
          <w:rFonts w:hint="eastAsia" w:ascii="宋体" w:hAnsi="宋体" w:cs="宋体"/>
          <w:color w:val="auto"/>
          <w:kern w:val="0"/>
          <w:szCs w:val="21"/>
          <w:highlight w:val="none"/>
          <w:lang w:val="en-US" w:eastAsia="zh-CN"/>
        </w:rPr>
        <w:t>m</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信息公开</w:t>
      </w:r>
      <w:r>
        <w:rPr>
          <w:rFonts w:hint="eastAsia" w:ascii="宋体" w:hAnsi="宋体" w:cs="宋体"/>
          <w:color w:val="auto"/>
          <w:kern w:val="0"/>
          <w:szCs w:val="21"/>
          <w:highlight w:val="none"/>
        </w:rPr>
        <w:t>”→“招标公告”→“招标文件”下载。</w:t>
      </w:r>
    </w:p>
    <w:p w14:paraId="3F3927D4">
      <w:pPr>
        <w:widowControl/>
        <w:overflowPunct/>
        <w:autoSpaceDE/>
        <w:autoSpaceDN/>
        <w:adjustRightInd/>
        <w:snapToGrid/>
        <w:spacing w:beforeLines="-2147483648" w:afterLines="-2147483648" w:line="360" w:lineRule="exact"/>
        <w:ind w:firstLine="420" w:firstLineChars="200"/>
        <w:contextualSpacing w:val="0"/>
        <w:jc w:val="left"/>
        <w:rPr>
          <w:rFonts w:hint="eastAsia" w:ascii="宋体" w:hAnsi="宋体" w:eastAsia="宋体" w:cs="宋体"/>
          <w:color w:val="auto"/>
          <w:kern w:val="0"/>
          <w:szCs w:val="21"/>
          <w:highlight w:val="none"/>
        </w:rPr>
      </w:pPr>
      <w:r>
        <w:rPr>
          <w:rFonts w:hint="eastAsia" w:ascii="宋体" w:hAnsi="宋体" w:cs="宋体"/>
          <w:bCs w:val="0"/>
          <w:color w:val="auto"/>
          <w:kern w:val="0"/>
          <w:szCs w:val="21"/>
          <w:highlight w:val="none"/>
          <w:lang w:val="en-US" w:eastAsia="zh-CN"/>
        </w:rPr>
        <w:t>（3）</w:t>
      </w:r>
      <w:r>
        <w:rPr>
          <w:rFonts w:hint="eastAsia" w:ascii="宋体" w:hAnsi="宋体" w:eastAsia="宋体" w:cs="宋体"/>
          <w:bCs w:val="0"/>
          <w:color w:val="auto"/>
          <w:kern w:val="0"/>
          <w:szCs w:val="21"/>
          <w:highlight w:val="none"/>
        </w:rPr>
        <w:t>售价</w:t>
      </w:r>
      <w:r>
        <w:rPr>
          <w:rFonts w:hint="eastAsia" w:ascii="宋体" w:hAnsi="宋体" w:eastAsia="宋体" w:cs="宋体"/>
          <w:color w:val="auto"/>
          <w:kern w:val="0"/>
          <w:szCs w:val="21"/>
          <w:highlight w:val="none"/>
        </w:rPr>
        <w:t>（元）：</w:t>
      </w:r>
      <w:r>
        <w:rPr>
          <w:rFonts w:hint="eastAsia" w:ascii="宋体" w:hAnsi="宋体" w:cs="宋体"/>
          <w:color w:val="auto"/>
          <w:kern w:val="0"/>
          <w:szCs w:val="21"/>
          <w:highlight w:val="none"/>
          <w:lang w:val="en-US" w:eastAsia="zh-CN"/>
        </w:rPr>
        <w:t>0元</w:t>
      </w:r>
      <w:r>
        <w:rPr>
          <w:rFonts w:hint="eastAsia" w:ascii="宋体" w:hAnsi="宋体" w:eastAsia="宋体" w:cs="宋体"/>
          <w:color w:val="auto"/>
          <w:kern w:val="0"/>
          <w:szCs w:val="21"/>
          <w:highlight w:val="none"/>
        </w:rPr>
        <w:t>。</w:t>
      </w:r>
    </w:p>
    <w:p w14:paraId="5247D5D3">
      <w:pPr>
        <w:widowControl/>
        <w:spacing w:line="360" w:lineRule="exact"/>
        <w:ind w:firstLine="422" w:firstLineChars="200"/>
        <w:jc w:val="left"/>
        <w:rPr>
          <w:rFonts w:hint="eastAsia" w:ascii="宋体" w:hAnsi="宋体" w:cs="宋体"/>
          <w:b/>
          <w:color w:val="auto"/>
          <w:szCs w:val="21"/>
          <w:highlight w:val="none"/>
          <w:lang w:val="zh-TW"/>
        </w:rPr>
      </w:pPr>
      <w:r>
        <w:rPr>
          <w:rFonts w:hint="eastAsia" w:ascii="宋体" w:hAnsi="宋体" w:cs="宋体"/>
          <w:b/>
          <w:color w:val="auto"/>
          <w:szCs w:val="21"/>
          <w:highlight w:val="none"/>
        </w:rPr>
        <w:t>六</w:t>
      </w:r>
      <w:r>
        <w:rPr>
          <w:rFonts w:hint="eastAsia" w:ascii="宋体" w:hAnsi="宋体" w:cs="宋体"/>
          <w:b/>
          <w:color w:val="auto"/>
          <w:szCs w:val="21"/>
          <w:highlight w:val="none"/>
          <w:lang w:val="zh-TW" w:eastAsia="zh-TW"/>
        </w:rPr>
        <w:t>、投标截止时间：</w:t>
      </w:r>
      <w:r>
        <w:rPr>
          <w:rFonts w:hint="eastAsia" w:ascii="宋体" w:hAnsi="宋体" w:cs="宋体"/>
          <w:b/>
          <w:color w:val="auto"/>
          <w:szCs w:val="21"/>
          <w:highlight w:val="none"/>
          <w:lang w:val="zh-TW" w:eastAsia="zh-CN"/>
        </w:rPr>
        <w:t>2026</w:t>
      </w:r>
      <w:r>
        <w:rPr>
          <w:rFonts w:hint="eastAsia" w:ascii="宋体" w:hAnsi="宋体" w:cs="宋体"/>
          <w:b/>
          <w:color w:val="auto"/>
          <w:szCs w:val="21"/>
          <w:highlight w:val="none"/>
          <w:lang w:val="zh-TW"/>
        </w:rPr>
        <w:t>年</w:t>
      </w: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lang w:val="zh-TW"/>
        </w:rPr>
        <w:t>月</w:t>
      </w:r>
      <w:r>
        <w:rPr>
          <w:rFonts w:hint="eastAsia" w:ascii="宋体" w:hAnsi="宋体" w:cs="宋体"/>
          <w:b/>
          <w:color w:val="auto"/>
          <w:szCs w:val="21"/>
          <w:highlight w:val="none"/>
          <w:lang w:val="en-US" w:eastAsia="zh-CN"/>
        </w:rPr>
        <w:t>7</w:t>
      </w:r>
      <w:r>
        <w:rPr>
          <w:rFonts w:hint="eastAsia" w:ascii="宋体" w:hAnsi="宋体" w:cs="宋体"/>
          <w:b/>
          <w:color w:val="auto"/>
          <w:szCs w:val="21"/>
          <w:highlight w:val="none"/>
          <w:lang w:val="zh-TW"/>
        </w:rPr>
        <w:t>日</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lang w:val="zh-TW"/>
        </w:rPr>
        <w:t>时</w:t>
      </w:r>
      <w:r>
        <w:rPr>
          <w:rFonts w:hint="eastAsia" w:ascii="宋体" w:hAnsi="宋体" w:cs="宋体"/>
          <w:b/>
          <w:color w:val="auto"/>
          <w:szCs w:val="21"/>
          <w:highlight w:val="none"/>
          <w:lang w:val="en-US" w:eastAsia="zh-CN"/>
        </w:rPr>
        <w:t>0</w:t>
      </w:r>
      <w:r>
        <w:rPr>
          <w:rFonts w:hint="eastAsia" w:ascii="宋体" w:hAnsi="宋体" w:cs="宋体"/>
          <w:b/>
          <w:color w:val="auto"/>
          <w:szCs w:val="21"/>
          <w:highlight w:val="none"/>
          <w:lang w:val="zh-TW" w:eastAsia="zh-TW"/>
        </w:rPr>
        <w:t>0</w:t>
      </w:r>
      <w:r>
        <w:rPr>
          <w:rFonts w:hint="eastAsia" w:ascii="宋体" w:hAnsi="宋体" w:cs="宋体"/>
          <w:b/>
          <w:color w:val="auto"/>
          <w:szCs w:val="21"/>
          <w:highlight w:val="none"/>
          <w:lang w:val="zh-TW"/>
        </w:rPr>
        <w:t>分整</w:t>
      </w:r>
    </w:p>
    <w:p w14:paraId="52C6BF18">
      <w:pPr>
        <w:spacing w:line="36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七</w:t>
      </w:r>
      <w:r>
        <w:rPr>
          <w:rFonts w:hint="eastAsia" w:ascii="宋体" w:hAnsi="宋体" w:cs="宋体"/>
          <w:b/>
          <w:color w:val="auto"/>
          <w:szCs w:val="21"/>
          <w:highlight w:val="none"/>
          <w:lang w:val="zh-TW" w:eastAsia="zh-TW"/>
        </w:rPr>
        <w:t>、投标地点：</w:t>
      </w:r>
      <w:r>
        <w:rPr>
          <w:rFonts w:hint="eastAsia" w:ascii="宋体" w:hAnsi="宋体" w:cs="宋体"/>
          <w:b/>
          <w:color w:val="auto"/>
          <w:szCs w:val="21"/>
          <w:highlight w:val="none"/>
        </w:rPr>
        <w:t>杭州市拱墅区和睦路555号华丰集团二号楼三楼会议室</w:t>
      </w:r>
    </w:p>
    <w:p w14:paraId="237EF446">
      <w:pPr>
        <w:spacing w:line="360" w:lineRule="exact"/>
        <w:ind w:firstLine="422" w:firstLineChars="200"/>
        <w:jc w:val="left"/>
        <w:rPr>
          <w:rFonts w:hint="eastAsia" w:ascii="宋体" w:hAnsi="宋体" w:cs="宋体"/>
          <w:b/>
          <w:color w:val="auto"/>
          <w:szCs w:val="21"/>
          <w:highlight w:val="none"/>
          <w:lang w:val="zh-TW"/>
        </w:rPr>
      </w:pPr>
      <w:r>
        <w:rPr>
          <w:rFonts w:hint="eastAsia" w:ascii="宋体" w:hAnsi="宋体" w:cs="宋体"/>
          <w:b/>
          <w:color w:val="auto"/>
          <w:szCs w:val="21"/>
          <w:highlight w:val="none"/>
        </w:rPr>
        <w:t>八</w:t>
      </w:r>
      <w:r>
        <w:rPr>
          <w:rFonts w:hint="eastAsia" w:ascii="宋体" w:hAnsi="宋体" w:cs="宋体"/>
          <w:b/>
          <w:color w:val="auto"/>
          <w:szCs w:val="21"/>
          <w:highlight w:val="none"/>
          <w:lang w:val="zh-TW" w:eastAsia="zh-TW"/>
        </w:rPr>
        <w:t>、开标时间：</w:t>
      </w:r>
      <w:r>
        <w:rPr>
          <w:rFonts w:hint="eastAsia" w:ascii="宋体" w:hAnsi="宋体" w:cs="宋体"/>
          <w:b/>
          <w:color w:val="auto"/>
          <w:szCs w:val="21"/>
          <w:highlight w:val="none"/>
          <w:lang w:val="zh-TW"/>
        </w:rPr>
        <w:t>同</w:t>
      </w:r>
      <w:r>
        <w:rPr>
          <w:rFonts w:hint="eastAsia" w:ascii="宋体" w:hAnsi="宋体" w:cs="宋体"/>
          <w:b/>
          <w:color w:val="auto"/>
          <w:szCs w:val="21"/>
          <w:highlight w:val="none"/>
          <w:lang w:val="zh-TW" w:eastAsia="zh-TW"/>
        </w:rPr>
        <w:t>投标截止时间</w:t>
      </w:r>
      <w:r>
        <w:rPr>
          <w:rFonts w:hint="eastAsia" w:ascii="宋体" w:hAnsi="宋体" w:cs="宋体"/>
          <w:b/>
          <w:color w:val="auto"/>
          <w:szCs w:val="21"/>
          <w:highlight w:val="none"/>
          <w:lang w:val="zh-TW"/>
        </w:rPr>
        <w:t>。</w:t>
      </w:r>
    </w:p>
    <w:p w14:paraId="586DDDBF">
      <w:pPr>
        <w:spacing w:line="36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九</w:t>
      </w:r>
      <w:r>
        <w:rPr>
          <w:rFonts w:hint="eastAsia" w:ascii="宋体" w:hAnsi="宋体" w:cs="宋体"/>
          <w:b/>
          <w:color w:val="auto"/>
          <w:szCs w:val="21"/>
          <w:highlight w:val="none"/>
          <w:lang w:val="zh-TW" w:eastAsia="zh-TW"/>
        </w:rPr>
        <w:t>、开标地点：</w:t>
      </w:r>
      <w:r>
        <w:rPr>
          <w:rFonts w:hint="eastAsia" w:ascii="宋体" w:hAnsi="宋体" w:cs="宋体"/>
          <w:b/>
          <w:color w:val="auto"/>
          <w:szCs w:val="21"/>
          <w:highlight w:val="none"/>
        </w:rPr>
        <w:t>同投标地点。</w:t>
      </w:r>
    </w:p>
    <w:p w14:paraId="09E0CAB2">
      <w:pPr>
        <w:widowControl/>
        <w:spacing w:line="360" w:lineRule="exact"/>
        <w:ind w:firstLine="422" w:firstLineChars="200"/>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十、投标保证金及交付方式：</w:t>
      </w:r>
    </w:p>
    <w:p w14:paraId="61CBBDA5">
      <w:pPr>
        <w:widowControl/>
        <w:spacing w:line="360" w:lineRule="exact"/>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1、投标担保金额：</w:t>
      </w:r>
      <w:r>
        <w:rPr>
          <w:rFonts w:hint="eastAsia" w:ascii="宋体" w:hAnsi="宋体" w:cs="宋体"/>
          <w:bCs/>
          <w:color w:val="auto"/>
          <w:kern w:val="0"/>
          <w:szCs w:val="21"/>
          <w:highlight w:val="none"/>
          <w:lang w:val="en-US" w:eastAsia="zh-CN"/>
        </w:rPr>
        <w:t xml:space="preserve">无 </w:t>
      </w:r>
    </w:p>
    <w:p w14:paraId="3F1F550F">
      <w:pPr>
        <w:pStyle w:val="19"/>
        <w:spacing w:line="360" w:lineRule="exact"/>
        <w:ind w:firstLine="0" w:firstLineChars="0"/>
        <w:jc w:val="left"/>
        <w:rPr>
          <w:rFonts w:hint="eastAsia" w:hAnsi="宋体" w:cs="宋体"/>
          <w:b/>
          <w:color w:val="auto"/>
          <w:szCs w:val="24"/>
          <w:highlight w:val="none"/>
          <w:lang w:val="en-US"/>
        </w:rPr>
      </w:pPr>
      <w:bookmarkStart w:id="14" w:name="_Toc14556"/>
      <w:bookmarkStart w:id="15" w:name="_Toc15676"/>
      <w:bookmarkStart w:id="16" w:name="_Toc17979"/>
      <w:bookmarkStart w:id="17" w:name="_Toc16738"/>
      <w:bookmarkStart w:id="18" w:name="_Toc25447"/>
      <w:bookmarkStart w:id="19" w:name="_Toc25108"/>
      <w:r>
        <w:rPr>
          <w:rFonts w:hint="eastAsia" w:hAnsi="宋体" w:cs="宋体"/>
          <w:b/>
          <w:color w:val="auto"/>
          <w:szCs w:val="24"/>
          <w:highlight w:val="none"/>
          <w:lang w:val="en-US"/>
        </w:rPr>
        <w:t xml:space="preserve">                    </w:t>
      </w:r>
    </w:p>
    <w:p w14:paraId="019715D8">
      <w:pPr>
        <w:pStyle w:val="19"/>
        <w:spacing w:line="360" w:lineRule="exact"/>
        <w:ind w:firstLine="0" w:firstLineChars="0"/>
        <w:jc w:val="left"/>
        <w:rPr>
          <w:rFonts w:hint="eastAsia" w:hAnsi="宋体" w:cs="宋体"/>
          <w:b/>
          <w:color w:val="auto"/>
          <w:szCs w:val="24"/>
          <w:highlight w:val="none"/>
        </w:rPr>
      </w:pPr>
      <w:r>
        <w:rPr>
          <w:rFonts w:hint="eastAsia" w:hAnsi="宋体" w:cs="宋体"/>
          <w:b/>
          <w:color w:val="auto"/>
          <w:szCs w:val="24"/>
          <w:highlight w:val="none"/>
          <w:lang w:val="en-US"/>
        </w:rPr>
        <w:t xml:space="preserve">  </w:t>
      </w:r>
      <w:r>
        <w:rPr>
          <w:rFonts w:hint="eastAsia" w:hAnsi="宋体" w:cs="宋体"/>
          <w:b/>
          <w:color w:val="auto"/>
          <w:sz w:val="32"/>
          <w:szCs w:val="32"/>
          <w:highlight w:val="none"/>
        </w:rPr>
        <w:t>第二部分 投标须知</w:t>
      </w:r>
      <w:bookmarkEnd w:id="7"/>
      <w:bookmarkEnd w:id="14"/>
      <w:bookmarkEnd w:id="15"/>
      <w:bookmarkEnd w:id="16"/>
      <w:bookmarkEnd w:id="17"/>
      <w:bookmarkEnd w:id="18"/>
      <w:bookmarkEnd w:id="19"/>
    </w:p>
    <w:p w14:paraId="1C2DBFAF">
      <w:pPr>
        <w:adjustRightInd w:val="0"/>
        <w:spacing w:line="360" w:lineRule="auto"/>
        <w:jc w:val="center"/>
        <w:outlineLvl w:val="1"/>
        <w:rPr>
          <w:rFonts w:hint="eastAsia" w:ascii="宋体" w:hAnsi="宋体" w:cs="宋体"/>
          <w:b/>
          <w:color w:val="auto"/>
          <w:sz w:val="24"/>
          <w:szCs w:val="24"/>
          <w:highlight w:val="none"/>
        </w:rPr>
      </w:pPr>
      <w:bookmarkStart w:id="20" w:name="_Toc13103"/>
      <w:bookmarkStart w:id="21" w:name="_Toc15366"/>
      <w:bookmarkStart w:id="22" w:name="_Toc11716"/>
      <w:bookmarkStart w:id="23" w:name="_Toc29118"/>
      <w:bookmarkStart w:id="24" w:name="_Toc6619"/>
      <w:bookmarkStart w:id="25" w:name="_Toc25183"/>
      <w:r>
        <w:rPr>
          <w:rFonts w:hint="eastAsia" w:ascii="宋体" w:hAnsi="宋体" w:cs="宋体"/>
          <w:b/>
          <w:color w:val="auto"/>
          <w:sz w:val="24"/>
          <w:szCs w:val="24"/>
          <w:highlight w:val="none"/>
        </w:rPr>
        <w:t>前附表</w:t>
      </w:r>
      <w:bookmarkEnd w:id="20"/>
      <w:bookmarkEnd w:id="21"/>
      <w:bookmarkEnd w:id="22"/>
      <w:bookmarkEnd w:id="23"/>
      <w:bookmarkEnd w:id="24"/>
      <w:bookmarkEnd w:id="25"/>
    </w:p>
    <w:tbl>
      <w:tblPr>
        <w:tblStyle w:val="47"/>
        <w:tblW w:w="50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0"/>
        <w:gridCol w:w="1364"/>
        <w:gridCol w:w="7625"/>
      </w:tblGrid>
      <w:tr w14:paraId="11EA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trPr>
        <w:tc>
          <w:tcPr>
            <w:tcW w:w="789" w:type="dxa"/>
            <w:vAlign w:val="center"/>
          </w:tcPr>
          <w:p w14:paraId="221F699B">
            <w:pPr>
              <w:pStyle w:val="172"/>
              <w:spacing w:before="92" w:line="360" w:lineRule="auto"/>
              <w:ind w:right="92"/>
              <w:jc w:val="center"/>
              <w:rPr>
                <w:rFonts w:hint="eastAsia"/>
                <w:b/>
                <w:color w:val="auto"/>
                <w:sz w:val="21"/>
                <w:szCs w:val="21"/>
                <w:highlight w:val="none"/>
              </w:rPr>
            </w:pPr>
            <w:r>
              <w:rPr>
                <w:rFonts w:hint="eastAsia"/>
                <w:b/>
                <w:color w:val="auto"/>
                <w:sz w:val="21"/>
                <w:szCs w:val="21"/>
                <w:highlight w:val="none"/>
                <w:lang w:val="en-US"/>
              </w:rPr>
              <w:t>序号</w:t>
            </w:r>
          </w:p>
        </w:tc>
        <w:tc>
          <w:tcPr>
            <w:tcW w:w="1363" w:type="dxa"/>
            <w:vAlign w:val="center"/>
          </w:tcPr>
          <w:p w14:paraId="2A2313CC">
            <w:pPr>
              <w:pStyle w:val="172"/>
              <w:spacing w:before="92" w:line="360" w:lineRule="auto"/>
              <w:jc w:val="center"/>
              <w:rPr>
                <w:rFonts w:hint="eastAsia"/>
                <w:b/>
                <w:color w:val="auto"/>
                <w:sz w:val="21"/>
                <w:szCs w:val="21"/>
                <w:highlight w:val="none"/>
              </w:rPr>
            </w:pPr>
            <w:r>
              <w:rPr>
                <w:rFonts w:hint="eastAsia"/>
                <w:b/>
                <w:color w:val="auto"/>
                <w:sz w:val="21"/>
                <w:szCs w:val="21"/>
                <w:highlight w:val="none"/>
              </w:rPr>
              <w:t>条 款 名 称</w:t>
            </w:r>
          </w:p>
        </w:tc>
        <w:tc>
          <w:tcPr>
            <w:tcW w:w="7618" w:type="dxa"/>
          </w:tcPr>
          <w:p w14:paraId="1EBB48F3">
            <w:pPr>
              <w:pStyle w:val="172"/>
              <w:spacing w:before="92" w:line="360" w:lineRule="auto"/>
              <w:ind w:right="2540"/>
              <w:jc w:val="right"/>
              <w:rPr>
                <w:rFonts w:hint="eastAsia"/>
                <w:b/>
                <w:color w:val="auto"/>
                <w:sz w:val="21"/>
                <w:szCs w:val="21"/>
                <w:highlight w:val="none"/>
              </w:rPr>
            </w:pPr>
            <w:r>
              <w:rPr>
                <w:rFonts w:hint="eastAsia"/>
                <w:b/>
                <w:color w:val="auto"/>
                <w:sz w:val="21"/>
                <w:szCs w:val="21"/>
                <w:highlight w:val="none"/>
              </w:rPr>
              <w:t>编 列 内 容</w:t>
            </w:r>
          </w:p>
        </w:tc>
      </w:tr>
      <w:tr w14:paraId="3489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trPr>
        <w:tc>
          <w:tcPr>
            <w:tcW w:w="789" w:type="dxa"/>
            <w:vAlign w:val="center"/>
          </w:tcPr>
          <w:p w14:paraId="63BADC43">
            <w:pPr>
              <w:pStyle w:val="172"/>
              <w:spacing w:before="92" w:line="360" w:lineRule="auto"/>
              <w:jc w:val="center"/>
              <w:rPr>
                <w:rFonts w:hint="eastAsia"/>
                <w:color w:val="auto"/>
                <w:sz w:val="21"/>
                <w:szCs w:val="21"/>
                <w:highlight w:val="none"/>
              </w:rPr>
            </w:pPr>
            <w:r>
              <w:rPr>
                <w:rFonts w:hint="eastAsia"/>
                <w:color w:val="auto"/>
                <w:sz w:val="21"/>
                <w:szCs w:val="21"/>
                <w:highlight w:val="none"/>
                <w:lang w:val="en-US"/>
              </w:rPr>
              <w:t>1</w:t>
            </w:r>
          </w:p>
        </w:tc>
        <w:tc>
          <w:tcPr>
            <w:tcW w:w="1363" w:type="dxa"/>
            <w:vAlign w:val="center"/>
          </w:tcPr>
          <w:p w14:paraId="12A0DF48">
            <w:pPr>
              <w:pStyle w:val="172"/>
              <w:spacing w:before="92" w:line="360" w:lineRule="auto"/>
              <w:jc w:val="center"/>
              <w:rPr>
                <w:rFonts w:hint="eastAsia"/>
                <w:color w:val="auto"/>
                <w:sz w:val="21"/>
                <w:szCs w:val="21"/>
                <w:highlight w:val="none"/>
              </w:rPr>
            </w:pPr>
            <w:r>
              <w:rPr>
                <w:rFonts w:hint="eastAsia"/>
                <w:color w:val="auto"/>
                <w:sz w:val="21"/>
                <w:szCs w:val="21"/>
                <w:highlight w:val="none"/>
              </w:rPr>
              <w:t>项目名称</w:t>
            </w:r>
          </w:p>
        </w:tc>
        <w:tc>
          <w:tcPr>
            <w:tcW w:w="7618" w:type="dxa"/>
          </w:tcPr>
          <w:p w14:paraId="40A27C5D">
            <w:pPr>
              <w:pStyle w:val="172"/>
              <w:spacing w:before="92" w:line="360" w:lineRule="auto"/>
              <w:rPr>
                <w:rFonts w:hint="eastAsia" w:eastAsia="宋体"/>
                <w:color w:val="auto"/>
                <w:sz w:val="21"/>
                <w:szCs w:val="21"/>
                <w:highlight w:val="none"/>
                <w:lang w:eastAsia="zh-CN"/>
              </w:rPr>
            </w:pPr>
            <w:r>
              <w:rPr>
                <w:rFonts w:hint="eastAsia"/>
                <w:color w:val="auto"/>
                <w:sz w:val="21"/>
                <w:szCs w:val="21"/>
                <w:highlight w:val="none"/>
                <w:lang w:val="en-US" w:eastAsia="zh-CN"/>
              </w:rPr>
              <w:t>医药流通企业GSP仓储控温控湿AI空间节能系统产品及运行服务采购项目</w:t>
            </w:r>
          </w:p>
        </w:tc>
      </w:tr>
      <w:tr w14:paraId="7B9B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789" w:type="dxa"/>
            <w:vAlign w:val="center"/>
          </w:tcPr>
          <w:p w14:paraId="2393924E">
            <w:pPr>
              <w:pStyle w:val="172"/>
              <w:spacing w:before="92" w:line="360" w:lineRule="auto"/>
              <w:jc w:val="center"/>
              <w:rPr>
                <w:rFonts w:hint="eastAsia"/>
                <w:color w:val="auto"/>
                <w:sz w:val="21"/>
                <w:szCs w:val="21"/>
                <w:highlight w:val="none"/>
              </w:rPr>
            </w:pPr>
            <w:r>
              <w:rPr>
                <w:rFonts w:hint="eastAsia"/>
                <w:color w:val="auto"/>
                <w:sz w:val="21"/>
                <w:szCs w:val="21"/>
                <w:highlight w:val="none"/>
                <w:lang w:val="en-US"/>
              </w:rPr>
              <w:t>2</w:t>
            </w:r>
          </w:p>
        </w:tc>
        <w:tc>
          <w:tcPr>
            <w:tcW w:w="1363" w:type="dxa"/>
            <w:vAlign w:val="center"/>
          </w:tcPr>
          <w:p w14:paraId="6F607334">
            <w:pPr>
              <w:pStyle w:val="172"/>
              <w:spacing w:before="92" w:line="360" w:lineRule="auto"/>
              <w:jc w:val="center"/>
              <w:rPr>
                <w:rFonts w:hint="eastAsia"/>
                <w:color w:val="auto"/>
                <w:sz w:val="21"/>
                <w:szCs w:val="21"/>
                <w:highlight w:val="none"/>
              </w:rPr>
            </w:pPr>
            <w:r>
              <w:rPr>
                <w:rFonts w:hint="eastAsia"/>
                <w:color w:val="auto"/>
                <w:sz w:val="21"/>
                <w:szCs w:val="21"/>
                <w:highlight w:val="none"/>
              </w:rPr>
              <w:t>项目</w:t>
            </w:r>
            <w:r>
              <w:rPr>
                <w:rFonts w:hint="eastAsia"/>
                <w:color w:val="auto"/>
                <w:sz w:val="21"/>
                <w:szCs w:val="21"/>
                <w:highlight w:val="none"/>
                <w:lang w:val="en-US"/>
              </w:rPr>
              <w:t>实施</w:t>
            </w:r>
            <w:r>
              <w:rPr>
                <w:rFonts w:hint="eastAsia"/>
                <w:color w:val="auto"/>
                <w:sz w:val="21"/>
                <w:szCs w:val="21"/>
                <w:highlight w:val="none"/>
              </w:rPr>
              <w:t>地点</w:t>
            </w:r>
          </w:p>
        </w:tc>
        <w:tc>
          <w:tcPr>
            <w:tcW w:w="7618" w:type="dxa"/>
          </w:tcPr>
          <w:p w14:paraId="62308CEC">
            <w:pPr>
              <w:pStyle w:val="172"/>
              <w:spacing w:before="92" w:line="360" w:lineRule="auto"/>
              <w:rPr>
                <w:rFonts w:hint="eastAsia" w:eastAsia="宋体"/>
                <w:color w:val="auto"/>
                <w:sz w:val="21"/>
                <w:szCs w:val="21"/>
                <w:highlight w:val="none"/>
                <w:lang w:eastAsia="zh-CN"/>
              </w:rPr>
            </w:pPr>
            <w:r>
              <w:rPr>
                <w:rFonts w:hint="eastAsia"/>
                <w:color w:val="auto"/>
                <w:sz w:val="21"/>
                <w:szCs w:val="21"/>
                <w:highlight w:val="none"/>
                <w:lang w:val="en-US"/>
              </w:rPr>
              <w:t>浙江省</w:t>
            </w:r>
            <w:r>
              <w:rPr>
                <w:rFonts w:hint="eastAsia"/>
                <w:color w:val="auto"/>
                <w:sz w:val="21"/>
                <w:szCs w:val="21"/>
                <w:highlight w:val="none"/>
              </w:rPr>
              <w:t>杭州市</w:t>
            </w:r>
          </w:p>
        </w:tc>
      </w:tr>
      <w:tr w14:paraId="721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789" w:type="dxa"/>
            <w:vAlign w:val="center"/>
          </w:tcPr>
          <w:p w14:paraId="08C62F02">
            <w:pPr>
              <w:pStyle w:val="172"/>
              <w:spacing w:before="152" w:line="360" w:lineRule="auto"/>
              <w:jc w:val="center"/>
              <w:rPr>
                <w:rFonts w:hint="eastAsia"/>
                <w:color w:val="auto"/>
                <w:sz w:val="21"/>
                <w:szCs w:val="21"/>
                <w:highlight w:val="none"/>
              </w:rPr>
            </w:pPr>
            <w:r>
              <w:rPr>
                <w:rFonts w:hint="eastAsia"/>
                <w:color w:val="auto"/>
                <w:sz w:val="21"/>
                <w:szCs w:val="21"/>
                <w:highlight w:val="none"/>
                <w:lang w:val="en-US"/>
              </w:rPr>
              <w:t>3</w:t>
            </w:r>
          </w:p>
        </w:tc>
        <w:tc>
          <w:tcPr>
            <w:tcW w:w="1363" w:type="dxa"/>
            <w:vAlign w:val="center"/>
          </w:tcPr>
          <w:p w14:paraId="36060C03">
            <w:pPr>
              <w:pStyle w:val="172"/>
              <w:spacing w:before="152" w:line="360" w:lineRule="auto"/>
              <w:jc w:val="center"/>
              <w:rPr>
                <w:rFonts w:hint="eastAsia"/>
                <w:color w:val="auto"/>
                <w:sz w:val="21"/>
                <w:szCs w:val="21"/>
                <w:highlight w:val="none"/>
              </w:rPr>
            </w:pPr>
            <w:r>
              <w:rPr>
                <w:rFonts w:hint="eastAsia"/>
                <w:color w:val="auto"/>
                <w:sz w:val="21"/>
                <w:szCs w:val="21"/>
                <w:highlight w:val="none"/>
              </w:rPr>
              <w:t>招标人</w:t>
            </w:r>
          </w:p>
        </w:tc>
        <w:tc>
          <w:tcPr>
            <w:tcW w:w="7618" w:type="dxa"/>
            <w:vAlign w:val="center"/>
          </w:tcPr>
          <w:p w14:paraId="21078FFB">
            <w:pPr>
              <w:pStyle w:val="19"/>
              <w:spacing w:line="360" w:lineRule="exact"/>
              <w:jc w:val="left"/>
              <w:rPr>
                <w:rFonts w:hint="eastAsia" w:hAnsi="宋体" w:eastAsia="宋体" w:cs="宋体"/>
                <w:color w:val="auto"/>
                <w:sz w:val="21"/>
                <w:szCs w:val="21"/>
                <w:highlight w:val="none"/>
                <w:lang w:eastAsia="zh-CN"/>
              </w:rPr>
            </w:pPr>
            <w:r>
              <w:rPr>
                <w:rFonts w:hint="eastAsia" w:hAnsi="宋体" w:cs="宋体"/>
                <w:color w:val="auto"/>
                <w:sz w:val="21"/>
                <w:szCs w:val="21"/>
                <w:highlight w:val="none"/>
              </w:rPr>
              <w:t>招标人名称：</w:t>
            </w:r>
            <w:r>
              <w:rPr>
                <w:rFonts w:hint="eastAsia" w:hAnsi="宋体" w:cs="宋体"/>
                <w:color w:val="auto"/>
                <w:sz w:val="21"/>
                <w:szCs w:val="21"/>
                <w:highlight w:val="none"/>
                <w:lang w:eastAsia="zh-CN"/>
              </w:rPr>
              <w:t>华丰综合能源管理（杭州）有限公司</w:t>
            </w:r>
          </w:p>
          <w:p w14:paraId="3A2B4F33">
            <w:pPr>
              <w:pStyle w:val="19"/>
              <w:spacing w:line="360" w:lineRule="exact"/>
              <w:jc w:val="left"/>
              <w:rPr>
                <w:rFonts w:hint="eastAsia" w:hAnsi="宋体" w:eastAsia="宋体" w:cs="宋体"/>
                <w:color w:val="auto"/>
                <w:sz w:val="21"/>
                <w:szCs w:val="21"/>
                <w:highlight w:val="none"/>
                <w:lang w:val="en-US" w:eastAsia="zh-CN"/>
              </w:rPr>
            </w:pPr>
            <w:r>
              <w:rPr>
                <w:rFonts w:hint="eastAsia" w:hAnsi="宋体" w:cs="宋体"/>
                <w:color w:val="auto"/>
                <w:sz w:val="21"/>
                <w:szCs w:val="21"/>
                <w:highlight w:val="none"/>
              </w:rPr>
              <w:t>联系人：</w:t>
            </w:r>
            <w:r>
              <w:rPr>
                <w:rFonts w:hint="eastAsia" w:hAnsi="宋体" w:cs="宋体"/>
                <w:color w:val="auto"/>
                <w:sz w:val="21"/>
                <w:szCs w:val="21"/>
                <w:highlight w:val="none"/>
                <w:lang w:val="en-US" w:eastAsia="zh-CN"/>
              </w:rPr>
              <w:t>张腾</w:t>
            </w:r>
          </w:p>
          <w:p w14:paraId="2A8A2827">
            <w:pPr>
              <w:pStyle w:val="19"/>
              <w:spacing w:line="360" w:lineRule="exact"/>
              <w:jc w:val="left"/>
              <w:rPr>
                <w:rFonts w:hint="eastAsia" w:hAnsi="宋体" w:eastAsia="宋体" w:cs="宋体"/>
                <w:color w:val="auto"/>
                <w:sz w:val="21"/>
                <w:szCs w:val="21"/>
                <w:highlight w:val="none"/>
                <w:lang w:val="en-US" w:eastAsia="zh-CN"/>
              </w:rPr>
            </w:pPr>
            <w:r>
              <w:rPr>
                <w:rFonts w:hint="eastAsia" w:hAnsi="宋体" w:cs="宋体"/>
                <w:color w:val="auto"/>
                <w:sz w:val="21"/>
                <w:szCs w:val="21"/>
                <w:highlight w:val="none"/>
              </w:rPr>
              <w:t>联系电话：</w:t>
            </w:r>
            <w:r>
              <w:rPr>
                <w:rFonts w:hint="eastAsia" w:hAnsi="宋体" w:cs="宋体"/>
                <w:color w:val="auto"/>
                <w:sz w:val="21"/>
                <w:szCs w:val="21"/>
                <w:highlight w:val="none"/>
                <w:lang w:eastAsia="zh-CN"/>
              </w:rPr>
              <w:t>13958956344</w:t>
            </w:r>
          </w:p>
          <w:p w14:paraId="113324BB">
            <w:pPr>
              <w:pStyle w:val="19"/>
              <w:spacing w:line="360" w:lineRule="exact"/>
              <w:jc w:val="left"/>
              <w:rPr>
                <w:rFonts w:hint="default" w:hAnsi="宋体" w:cs="宋体"/>
                <w:color w:val="auto"/>
                <w:sz w:val="21"/>
                <w:szCs w:val="21"/>
                <w:highlight w:val="none"/>
                <w:lang w:val="en-US"/>
              </w:rPr>
            </w:pPr>
            <w:r>
              <w:rPr>
                <w:rFonts w:hint="eastAsia" w:hAnsi="宋体" w:cs="宋体"/>
                <w:color w:val="auto"/>
                <w:sz w:val="21"/>
                <w:szCs w:val="21"/>
                <w:highlight w:val="none"/>
              </w:rPr>
              <w:t>地址：</w:t>
            </w:r>
            <w:r>
              <w:rPr>
                <w:rFonts w:hint="eastAsia" w:hAnsi="宋体" w:cs="宋体"/>
                <w:color w:val="auto"/>
                <w:sz w:val="21"/>
                <w:szCs w:val="21"/>
                <w:highlight w:val="none"/>
                <w:lang w:eastAsia="zh-CN"/>
              </w:rPr>
              <w:t>浙江省杭州市拱墅区和睦路555号华丰集团2号楼</w:t>
            </w:r>
            <w:r>
              <w:rPr>
                <w:rFonts w:hint="eastAsia" w:hAnsi="宋体" w:cs="宋体"/>
                <w:color w:val="auto"/>
                <w:sz w:val="21"/>
                <w:szCs w:val="21"/>
                <w:highlight w:val="none"/>
                <w:lang w:val="en-US" w:eastAsia="zh-CN"/>
              </w:rPr>
              <w:t>3楼</w:t>
            </w:r>
          </w:p>
        </w:tc>
      </w:tr>
      <w:tr w14:paraId="75B4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789" w:type="dxa"/>
            <w:vAlign w:val="center"/>
          </w:tcPr>
          <w:p w14:paraId="7FF39491">
            <w:pPr>
              <w:pStyle w:val="172"/>
              <w:spacing w:before="92" w:line="360"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4</w:t>
            </w:r>
          </w:p>
        </w:tc>
        <w:tc>
          <w:tcPr>
            <w:tcW w:w="1363" w:type="dxa"/>
            <w:vAlign w:val="center"/>
          </w:tcPr>
          <w:p w14:paraId="3E978B3E">
            <w:pPr>
              <w:pStyle w:val="172"/>
              <w:spacing w:before="92" w:line="360" w:lineRule="auto"/>
              <w:jc w:val="center"/>
              <w:rPr>
                <w:rFonts w:hint="eastAsia"/>
                <w:color w:val="auto"/>
                <w:sz w:val="21"/>
                <w:szCs w:val="21"/>
                <w:highlight w:val="none"/>
              </w:rPr>
            </w:pPr>
            <w:r>
              <w:rPr>
                <w:rFonts w:hint="eastAsia"/>
                <w:color w:val="auto"/>
                <w:sz w:val="21"/>
                <w:szCs w:val="21"/>
                <w:highlight w:val="none"/>
              </w:rPr>
              <w:t>资金来源</w:t>
            </w:r>
          </w:p>
        </w:tc>
        <w:tc>
          <w:tcPr>
            <w:tcW w:w="7618" w:type="dxa"/>
          </w:tcPr>
          <w:p w14:paraId="56C59A12">
            <w:pPr>
              <w:pStyle w:val="172"/>
              <w:spacing w:before="92" w:line="360" w:lineRule="auto"/>
              <w:rPr>
                <w:rFonts w:hint="eastAsia"/>
                <w:color w:val="auto"/>
                <w:sz w:val="21"/>
                <w:szCs w:val="21"/>
                <w:highlight w:val="none"/>
              </w:rPr>
            </w:pPr>
            <w:r>
              <w:rPr>
                <w:rFonts w:hint="eastAsia"/>
                <w:color w:val="auto"/>
                <w:sz w:val="21"/>
                <w:szCs w:val="21"/>
                <w:highlight w:val="none"/>
              </w:rPr>
              <w:t>国有自筹</w:t>
            </w:r>
          </w:p>
        </w:tc>
      </w:tr>
      <w:tr w14:paraId="5940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789" w:type="dxa"/>
            <w:vAlign w:val="center"/>
          </w:tcPr>
          <w:p w14:paraId="29E52F74">
            <w:pPr>
              <w:pStyle w:val="172"/>
              <w:spacing w:before="92" w:line="360"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5</w:t>
            </w:r>
          </w:p>
        </w:tc>
        <w:tc>
          <w:tcPr>
            <w:tcW w:w="1363" w:type="dxa"/>
            <w:vAlign w:val="center"/>
          </w:tcPr>
          <w:p w14:paraId="585A3B59">
            <w:pPr>
              <w:pStyle w:val="172"/>
              <w:spacing w:before="92" w:line="360" w:lineRule="auto"/>
              <w:jc w:val="center"/>
              <w:rPr>
                <w:rFonts w:hint="eastAsia"/>
                <w:color w:val="auto"/>
                <w:sz w:val="21"/>
                <w:szCs w:val="21"/>
                <w:highlight w:val="none"/>
              </w:rPr>
            </w:pPr>
            <w:r>
              <w:rPr>
                <w:rFonts w:hint="eastAsia"/>
                <w:color w:val="auto"/>
                <w:sz w:val="21"/>
                <w:szCs w:val="21"/>
                <w:highlight w:val="none"/>
              </w:rPr>
              <w:t>采购</w:t>
            </w:r>
            <w:r>
              <w:rPr>
                <w:rFonts w:hint="eastAsia"/>
                <w:color w:val="auto"/>
                <w:sz w:val="21"/>
                <w:szCs w:val="21"/>
                <w:highlight w:val="none"/>
                <w:lang w:val="en-US"/>
              </w:rPr>
              <w:t>内容</w:t>
            </w:r>
          </w:p>
        </w:tc>
        <w:tc>
          <w:tcPr>
            <w:tcW w:w="7618" w:type="dxa"/>
          </w:tcPr>
          <w:p w14:paraId="18A3A6BE">
            <w:pPr>
              <w:spacing w:before="139" w:line="360" w:lineRule="auto"/>
              <w:rPr>
                <w:rFonts w:hint="eastAsia" w:ascii="宋体" w:hAnsi="宋体" w:cs="宋体"/>
                <w:color w:val="auto"/>
                <w:szCs w:val="21"/>
                <w:highlight w:val="none"/>
              </w:rPr>
            </w:pPr>
            <w:r>
              <w:rPr>
                <w:rFonts w:hint="eastAsia"/>
                <w:color w:val="auto"/>
                <w:szCs w:val="21"/>
                <w:highlight w:val="none"/>
              </w:rPr>
              <w:t>详见采购公告。</w:t>
            </w:r>
          </w:p>
        </w:tc>
      </w:tr>
      <w:tr w14:paraId="41FB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trPr>
        <w:tc>
          <w:tcPr>
            <w:tcW w:w="789" w:type="dxa"/>
            <w:vAlign w:val="center"/>
          </w:tcPr>
          <w:p w14:paraId="1A6BC961">
            <w:pPr>
              <w:pStyle w:val="172"/>
              <w:spacing w:before="92" w:line="360"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6</w:t>
            </w:r>
          </w:p>
        </w:tc>
        <w:tc>
          <w:tcPr>
            <w:tcW w:w="1363" w:type="dxa"/>
            <w:vAlign w:val="center"/>
          </w:tcPr>
          <w:p w14:paraId="34195BF1">
            <w:pPr>
              <w:pStyle w:val="172"/>
              <w:spacing w:before="92" w:line="360" w:lineRule="auto"/>
              <w:jc w:val="center"/>
              <w:rPr>
                <w:rFonts w:hint="eastAsia"/>
                <w:color w:val="auto"/>
                <w:sz w:val="21"/>
                <w:szCs w:val="21"/>
                <w:highlight w:val="none"/>
              </w:rPr>
            </w:pPr>
            <w:r>
              <w:rPr>
                <w:rFonts w:hint="eastAsia"/>
                <w:color w:val="auto"/>
                <w:sz w:val="21"/>
                <w:szCs w:val="21"/>
                <w:highlight w:val="none"/>
              </w:rPr>
              <w:t>采购方式</w:t>
            </w:r>
          </w:p>
        </w:tc>
        <w:tc>
          <w:tcPr>
            <w:tcW w:w="7618" w:type="dxa"/>
          </w:tcPr>
          <w:p w14:paraId="4BE8EDE3">
            <w:pPr>
              <w:pStyle w:val="172"/>
              <w:spacing w:before="92" w:line="360" w:lineRule="auto"/>
              <w:rPr>
                <w:rFonts w:hint="eastAsia"/>
                <w:color w:val="auto"/>
                <w:sz w:val="21"/>
                <w:szCs w:val="21"/>
                <w:highlight w:val="none"/>
              </w:rPr>
            </w:pPr>
            <w:r>
              <w:rPr>
                <w:rFonts w:hint="eastAsia"/>
                <w:color w:val="auto"/>
                <w:sz w:val="21"/>
                <w:szCs w:val="21"/>
                <w:highlight w:val="none"/>
                <w:lang w:eastAsia="zh-CN"/>
              </w:rPr>
              <w:t>公开招标</w:t>
            </w:r>
            <w:r>
              <w:rPr>
                <w:rFonts w:hint="eastAsia"/>
                <w:color w:val="auto"/>
                <w:sz w:val="21"/>
                <w:szCs w:val="21"/>
                <w:highlight w:val="none"/>
              </w:rPr>
              <w:t>。</w:t>
            </w:r>
          </w:p>
        </w:tc>
      </w:tr>
      <w:tr w14:paraId="0620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789" w:type="dxa"/>
            <w:vAlign w:val="center"/>
          </w:tcPr>
          <w:p w14:paraId="562D2324">
            <w:pPr>
              <w:pStyle w:val="172"/>
              <w:spacing w:before="92" w:line="360"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7</w:t>
            </w:r>
          </w:p>
        </w:tc>
        <w:tc>
          <w:tcPr>
            <w:tcW w:w="1363" w:type="dxa"/>
            <w:vAlign w:val="center"/>
          </w:tcPr>
          <w:p w14:paraId="1CAA0940">
            <w:pPr>
              <w:pStyle w:val="172"/>
              <w:spacing w:before="92" w:line="360" w:lineRule="auto"/>
              <w:jc w:val="center"/>
              <w:rPr>
                <w:rFonts w:hint="eastAsia"/>
                <w:color w:val="auto"/>
                <w:sz w:val="21"/>
                <w:szCs w:val="21"/>
                <w:highlight w:val="none"/>
              </w:rPr>
            </w:pPr>
            <w:r>
              <w:rPr>
                <w:rFonts w:hint="eastAsia"/>
                <w:color w:val="auto"/>
                <w:sz w:val="21"/>
                <w:szCs w:val="21"/>
                <w:highlight w:val="none"/>
              </w:rPr>
              <w:t>资格审查</w:t>
            </w:r>
          </w:p>
        </w:tc>
        <w:tc>
          <w:tcPr>
            <w:tcW w:w="7618" w:type="dxa"/>
          </w:tcPr>
          <w:p w14:paraId="4231A8AD">
            <w:pPr>
              <w:pStyle w:val="172"/>
              <w:spacing w:before="92" w:line="360" w:lineRule="auto"/>
              <w:rPr>
                <w:rFonts w:hint="eastAsia"/>
                <w:color w:val="auto"/>
                <w:sz w:val="21"/>
                <w:szCs w:val="21"/>
                <w:highlight w:val="none"/>
              </w:rPr>
            </w:pPr>
            <w:r>
              <w:rPr>
                <w:rFonts w:hint="eastAsia"/>
                <w:color w:val="auto"/>
                <w:sz w:val="21"/>
                <w:szCs w:val="21"/>
                <w:highlight w:val="none"/>
              </w:rPr>
              <w:t>采用资格后审。</w:t>
            </w:r>
          </w:p>
        </w:tc>
      </w:tr>
      <w:tr w14:paraId="223B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789" w:type="dxa"/>
            <w:vAlign w:val="center"/>
          </w:tcPr>
          <w:p w14:paraId="35387581">
            <w:pPr>
              <w:pStyle w:val="172"/>
              <w:spacing w:before="92" w:line="360"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8</w:t>
            </w:r>
          </w:p>
        </w:tc>
        <w:tc>
          <w:tcPr>
            <w:tcW w:w="1363" w:type="dxa"/>
            <w:vAlign w:val="center"/>
          </w:tcPr>
          <w:p w14:paraId="5200ADC1">
            <w:pPr>
              <w:pStyle w:val="172"/>
              <w:spacing w:before="92" w:line="360" w:lineRule="auto"/>
              <w:jc w:val="center"/>
              <w:rPr>
                <w:rFonts w:hint="eastAsia"/>
                <w:color w:val="auto"/>
                <w:sz w:val="21"/>
                <w:szCs w:val="21"/>
                <w:highlight w:val="none"/>
              </w:rPr>
            </w:pPr>
            <w:r>
              <w:rPr>
                <w:rFonts w:hint="eastAsia"/>
                <w:color w:val="auto"/>
                <w:sz w:val="21"/>
                <w:szCs w:val="21"/>
                <w:highlight w:val="none"/>
              </w:rPr>
              <w:t>投标人资格条件</w:t>
            </w:r>
          </w:p>
        </w:tc>
        <w:tc>
          <w:tcPr>
            <w:tcW w:w="7618" w:type="dxa"/>
          </w:tcPr>
          <w:p w14:paraId="7F16A16C">
            <w:pPr>
              <w:pStyle w:val="172"/>
              <w:spacing w:before="92" w:line="360" w:lineRule="auto"/>
              <w:rPr>
                <w:rFonts w:hint="eastAsia"/>
                <w:color w:val="auto"/>
                <w:sz w:val="21"/>
                <w:szCs w:val="21"/>
                <w:highlight w:val="none"/>
              </w:rPr>
            </w:pPr>
            <w:r>
              <w:rPr>
                <w:rFonts w:hint="eastAsia"/>
                <w:color w:val="auto"/>
                <w:sz w:val="21"/>
                <w:szCs w:val="21"/>
                <w:highlight w:val="none"/>
              </w:rPr>
              <w:t>详见采购公告。</w:t>
            </w:r>
          </w:p>
        </w:tc>
      </w:tr>
      <w:tr w14:paraId="785B3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trPr>
        <w:tc>
          <w:tcPr>
            <w:tcW w:w="789" w:type="dxa"/>
            <w:vAlign w:val="center"/>
          </w:tcPr>
          <w:p w14:paraId="651124EB">
            <w:pPr>
              <w:pStyle w:val="172"/>
              <w:spacing w:before="92"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9</w:t>
            </w:r>
          </w:p>
        </w:tc>
        <w:tc>
          <w:tcPr>
            <w:tcW w:w="1363" w:type="dxa"/>
            <w:vAlign w:val="center"/>
          </w:tcPr>
          <w:p w14:paraId="5DC22CED">
            <w:pPr>
              <w:pStyle w:val="172"/>
              <w:spacing w:before="92" w:line="360" w:lineRule="auto"/>
              <w:jc w:val="center"/>
              <w:rPr>
                <w:rFonts w:hint="eastAsia"/>
                <w:color w:val="auto"/>
                <w:sz w:val="21"/>
                <w:szCs w:val="21"/>
                <w:highlight w:val="none"/>
              </w:rPr>
            </w:pPr>
            <w:r>
              <w:rPr>
                <w:rFonts w:hint="eastAsia" w:ascii="宋体" w:hAnsi="宋体" w:cs="宋体"/>
                <w:szCs w:val="21"/>
                <w:highlight w:val="none"/>
              </w:rPr>
              <w:t>供货服务期</w:t>
            </w:r>
          </w:p>
        </w:tc>
        <w:tc>
          <w:tcPr>
            <w:tcW w:w="7618" w:type="dxa"/>
            <w:vAlign w:val="center"/>
          </w:tcPr>
          <w:p w14:paraId="7CC12D02">
            <w:pPr>
              <w:spacing w:before="92" w:line="400" w:lineRule="exact"/>
              <w:contextualSpacing/>
              <w:outlineLvl w:val="1"/>
              <w:rPr>
                <w:rFonts w:hint="eastAsia"/>
                <w:color w:val="auto"/>
                <w:sz w:val="21"/>
                <w:szCs w:val="21"/>
                <w:highlight w:val="none"/>
                <w:lang w:val="en-US"/>
              </w:rPr>
            </w:pPr>
            <w:r>
              <w:rPr>
                <w:rFonts w:hint="eastAsia" w:ascii="宋体" w:hAnsi="宋体" w:cs="宋体"/>
                <w:szCs w:val="21"/>
                <w:highlight w:val="none"/>
              </w:rPr>
              <w:t>自合同签订生效之日起1年</w:t>
            </w:r>
          </w:p>
        </w:tc>
      </w:tr>
      <w:tr w14:paraId="43EE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trPr>
        <w:tc>
          <w:tcPr>
            <w:tcW w:w="789" w:type="dxa"/>
            <w:vAlign w:val="center"/>
          </w:tcPr>
          <w:p w14:paraId="7B4DA972">
            <w:pPr>
              <w:tabs>
                <w:tab w:val="left" w:pos="0"/>
              </w:tabs>
              <w:spacing w:line="400" w:lineRule="exact"/>
              <w:contextualSpacing/>
              <w:jc w:val="center"/>
              <w:outlineLvl w:val="1"/>
              <w:rPr>
                <w:rFonts w:hint="default" w:eastAsia="宋体"/>
                <w:color w:val="auto"/>
                <w:sz w:val="21"/>
                <w:szCs w:val="21"/>
                <w:highlight w:val="none"/>
                <w:lang w:val="en-US" w:eastAsia="zh-CN"/>
              </w:rPr>
            </w:pPr>
            <w:r>
              <w:rPr>
                <w:rFonts w:hint="eastAsia" w:ascii="宋体" w:hAnsi="宋体"/>
                <w:color w:val="auto"/>
                <w:szCs w:val="28"/>
                <w:highlight w:val="none"/>
                <w:lang w:val="en-US" w:eastAsia="zh-CN"/>
              </w:rPr>
              <w:t>10</w:t>
            </w:r>
          </w:p>
        </w:tc>
        <w:tc>
          <w:tcPr>
            <w:tcW w:w="1363" w:type="dxa"/>
            <w:vAlign w:val="center"/>
          </w:tcPr>
          <w:p w14:paraId="6EA8F2BF">
            <w:pPr>
              <w:tabs>
                <w:tab w:val="left" w:pos="0"/>
              </w:tabs>
              <w:spacing w:line="400" w:lineRule="exact"/>
              <w:contextualSpacing/>
              <w:jc w:val="center"/>
              <w:outlineLvl w:val="1"/>
              <w:rPr>
                <w:rFonts w:hint="default"/>
                <w:color w:val="auto"/>
                <w:sz w:val="21"/>
                <w:szCs w:val="21"/>
                <w:highlight w:val="none"/>
                <w:lang w:val="en-US"/>
              </w:rPr>
            </w:pPr>
            <w:r>
              <w:rPr>
                <w:rFonts w:hint="eastAsia" w:ascii="宋体" w:hAnsi="宋体"/>
                <w:color w:val="auto"/>
                <w:szCs w:val="21"/>
                <w:highlight w:val="none"/>
              </w:rPr>
              <w:t>质保期最低要求</w:t>
            </w:r>
          </w:p>
        </w:tc>
        <w:tc>
          <w:tcPr>
            <w:tcW w:w="7618" w:type="dxa"/>
            <w:vAlign w:val="center"/>
          </w:tcPr>
          <w:p w14:paraId="236DA16A">
            <w:pPr>
              <w:tabs>
                <w:tab w:val="left" w:pos="0"/>
              </w:tabs>
              <w:spacing w:line="400" w:lineRule="exact"/>
              <w:contextualSpacing/>
              <w:outlineLvl w:val="1"/>
              <w:rPr>
                <w:rFonts w:hint="eastAsia" w:ascii="宋体" w:hAnsi="宋体" w:eastAsia="宋体"/>
                <w:bCs/>
                <w:color w:val="auto"/>
                <w:szCs w:val="21"/>
                <w:highlight w:val="none"/>
                <w:lang w:val="en-US" w:eastAsia="zh-CN"/>
              </w:rPr>
            </w:pPr>
            <w:r>
              <w:rPr>
                <w:rFonts w:hint="eastAsia" w:ascii="宋体" w:hAnsi="宋体" w:cs="宋体"/>
                <w:color w:val="auto"/>
                <w:szCs w:val="21"/>
                <w:highlight w:val="none"/>
              </w:rPr>
              <w:t>质保期为全部设备</w:t>
            </w:r>
            <w:r>
              <w:rPr>
                <w:rFonts w:hint="eastAsia" w:ascii="宋体" w:hAnsi="宋体"/>
                <w:bCs/>
                <w:color w:val="auto"/>
                <w:szCs w:val="21"/>
                <w:highlight w:val="none"/>
              </w:rPr>
              <w:t>生产、运输、交货、安装调试验收合格</w:t>
            </w:r>
            <w:r>
              <w:rPr>
                <w:rFonts w:hint="eastAsia" w:ascii="宋体" w:hAnsi="宋体" w:cs="宋体"/>
                <w:color w:val="auto"/>
                <w:szCs w:val="21"/>
                <w:highlight w:val="none"/>
              </w:rPr>
              <w:t>后</w:t>
            </w:r>
            <w:r>
              <w:rPr>
                <w:rFonts w:hint="eastAsia" w:ascii="宋体" w:hAnsi="宋体" w:cs="宋体"/>
                <w:color w:val="auto"/>
                <w:szCs w:val="21"/>
                <w:highlight w:val="none"/>
                <w:lang w:val="en-US" w:eastAsia="zh-CN"/>
              </w:rPr>
              <w:t>60</w:t>
            </w:r>
            <w:r>
              <w:rPr>
                <w:rFonts w:hint="eastAsia" w:ascii="宋体" w:hAnsi="宋体" w:cs="宋体"/>
                <w:color w:val="auto"/>
                <w:szCs w:val="21"/>
                <w:highlight w:val="none"/>
              </w:rPr>
              <w:t>个月。</w:t>
            </w:r>
          </w:p>
        </w:tc>
      </w:tr>
      <w:tr w14:paraId="6BF3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trPr>
        <w:tc>
          <w:tcPr>
            <w:tcW w:w="789" w:type="dxa"/>
            <w:vAlign w:val="center"/>
          </w:tcPr>
          <w:p w14:paraId="5F406A8A">
            <w:pPr>
              <w:pStyle w:val="172"/>
              <w:spacing w:before="138"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rPr>
              <w:t>1</w:t>
            </w:r>
            <w:r>
              <w:rPr>
                <w:rFonts w:hint="eastAsia"/>
                <w:color w:val="auto"/>
                <w:sz w:val="21"/>
                <w:szCs w:val="21"/>
                <w:highlight w:val="none"/>
                <w:lang w:val="en-US" w:eastAsia="zh-CN"/>
              </w:rPr>
              <w:t>1</w:t>
            </w:r>
          </w:p>
        </w:tc>
        <w:tc>
          <w:tcPr>
            <w:tcW w:w="1363" w:type="dxa"/>
            <w:vAlign w:val="center"/>
          </w:tcPr>
          <w:p w14:paraId="454410DE">
            <w:pPr>
              <w:pStyle w:val="172"/>
              <w:spacing w:line="360" w:lineRule="auto"/>
              <w:jc w:val="center"/>
              <w:rPr>
                <w:rFonts w:hint="eastAsia"/>
                <w:color w:val="auto"/>
                <w:sz w:val="21"/>
                <w:szCs w:val="21"/>
                <w:highlight w:val="none"/>
              </w:rPr>
            </w:pPr>
            <w:r>
              <w:rPr>
                <w:rFonts w:hint="eastAsia"/>
                <w:color w:val="auto"/>
                <w:sz w:val="21"/>
                <w:szCs w:val="21"/>
                <w:highlight w:val="none"/>
              </w:rPr>
              <w:t>踏勘现场</w:t>
            </w:r>
          </w:p>
        </w:tc>
        <w:tc>
          <w:tcPr>
            <w:tcW w:w="7618" w:type="dxa"/>
          </w:tcPr>
          <w:p w14:paraId="5F47DB3B">
            <w:pPr>
              <w:pStyle w:val="172"/>
              <w:spacing w:before="1" w:line="360" w:lineRule="auto"/>
              <w:rPr>
                <w:rFonts w:hint="eastAsia"/>
                <w:b/>
                <w:color w:val="auto"/>
                <w:sz w:val="21"/>
                <w:szCs w:val="21"/>
                <w:highlight w:val="none"/>
              </w:rPr>
            </w:pPr>
            <w:r>
              <w:rPr>
                <w:rFonts w:hint="eastAsia"/>
                <w:b/>
                <w:color w:val="auto"/>
                <w:sz w:val="21"/>
                <w:szCs w:val="21"/>
                <w:highlight w:val="none"/>
                <w:bdr w:val="single" w:color="auto" w:sz="4" w:space="0"/>
              </w:rPr>
              <w:t>√</w:t>
            </w:r>
            <w:r>
              <w:rPr>
                <w:rFonts w:hint="eastAsia"/>
                <w:b/>
                <w:color w:val="auto"/>
                <w:sz w:val="21"/>
                <w:szCs w:val="21"/>
                <w:highlight w:val="none"/>
              </w:rPr>
              <w:t>不组织</w:t>
            </w:r>
          </w:p>
          <w:p w14:paraId="62B24451">
            <w:pPr>
              <w:pStyle w:val="172"/>
              <w:spacing w:before="2" w:line="360" w:lineRule="auto"/>
              <w:rPr>
                <w:rFonts w:hint="eastAsia"/>
                <w:color w:val="auto"/>
                <w:sz w:val="21"/>
                <w:szCs w:val="21"/>
                <w:highlight w:val="none"/>
              </w:rPr>
            </w:pPr>
            <w:r>
              <w:rPr>
                <w:rFonts w:hint="eastAsia"/>
                <w:color w:val="auto"/>
                <w:sz w:val="21"/>
                <w:szCs w:val="21"/>
                <w:highlight w:val="none"/>
              </w:rPr>
              <w:t>□组织，踏勘时间：</w:t>
            </w:r>
            <w:r>
              <w:rPr>
                <w:rFonts w:hint="eastAsia"/>
                <w:color w:val="auto"/>
                <w:sz w:val="21"/>
                <w:szCs w:val="21"/>
                <w:highlight w:val="none"/>
                <w:lang w:val="en-US"/>
              </w:rPr>
              <w:t>/；</w:t>
            </w:r>
            <w:r>
              <w:rPr>
                <w:rFonts w:hint="eastAsia"/>
                <w:color w:val="auto"/>
                <w:sz w:val="21"/>
                <w:szCs w:val="21"/>
                <w:highlight w:val="none"/>
              </w:rPr>
              <w:t>踏勘地点：</w:t>
            </w:r>
            <w:r>
              <w:rPr>
                <w:rFonts w:hint="eastAsia"/>
                <w:color w:val="auto"/>
                <w:sz w:val="21"/>
                <w:szCs w:val="21"/>
                <w:highlight w:val="none"/>
                <w:lang w:val="en-US"/>
              </w:rPr>
              <w:t>/</w:t>
            </w:r>
          </w:p>
        </w:tc>
      </w:tr>
      <w:tr w14:paraId="4CF4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trPr>
        <w:tc>
          <w:tcPr>
            <w:tcW w:w="789" w:type="dxa"/>
            <w:vAlign w:val="center"/>
          </w:tcPr>
          <w:p w14:paraId="025107EF">
            <w:pPr>
              <w:pStyle w:val="172"/>
              <w:spacing w:line="360" w:lineRule="auto"/>
              <w:ind w:right="88"/>
              <w:jc w:val="center"/>
              <w:rPr>
                <w:rFonts w:hint="eastAsia" w:eastAsia="宋体"/>
                <w:color w:val="auto"/>
                <w:sz w:val="21"/>
                <w:szCs w:val="21"/>
                <w:highlight w:val="none"/>
                <w:lang w:val="en-US" w:eastAsia="zh-CN"/>
              </w:rPr>
            </w:pPr>
            <w:r>
              <w:rPr>
                <w:rFonts w:hint="eastAsia"/>
                <w:color w:val="auto"/>
                <w:sz w:val="21"/>
                <w:szCs w:val="21"/>
                <w:highlight w:val="none"/>
                <w:lang w:val="en-US"/>
              </w:rPr>
              <w:t>1</w:t>
            </w:r>
            <w:r>
              <w:rPr>
                <w:rFonts w:hint="eastAsia"/>
                <w:color w:val="auto"/>
                <w:sz w:val="21"/>
                <w:szCs w:val="21"/>
                <w:highlight w:val="none"/>
                <w:lang w:val="en-US" w:eastAsia="zh-CN"/>
              </w:rPr>
              <w:t>2</w:t>
            </w:r>
          </w:p>
        </w:tc>
        <w:tc>
          <w:tcPr>
            <w:tcW w:w="1363" w:type="dxa"/>
            <w:vAlign w:val="center"/>
          </w:tcPr>
          <w:p w14:paraId="79AA17FD">
            <w:pPr>
              <w:pStyle w:val="172"/>
              <w:spacing w:line="360" w:lineRule="auto"/>
              <w:jc w:val="center"/>
              <w:rPr>
                <w:rFonts w:hint="eastAsia"/>
                <w:color w:val="auto"/>
                <w:sz w:val="21"/>
                <w:szCs w:val="21"/>
                <w:highlight w:val="none"/>
              </w:rPr>
            </w:pPr>
            <w:r>
              <w:rPr>
                <w:rFonts w:hint="eastAsia"/>
                <w:color w:val="auto"/>
                <w:sz w:val="21"/>
                <w:szCs w:val="21"/>
                <w:highlight w:val="none"/>
              </w:rPr>
              <w:t>投标预备会</w:t>
            </w:r>
          </w:p>
        </w:tc>
        <w:tc>
          <w:tcPr>
            <w:tcW w:w="7618" w:type="dxa"/>
          </w:tcPr>
          <w:p w14:paraId="0D673FA6">
            <w:pPr>
              <w:pStyle w:val="172"/>
              <w:spacing w:before="3" w:line="360" w:lineRule="auto"/>
              <w:rPr>
                <w:rFonts w:hint="eastAsia"/>
                <w:b/>
                <w:color w:val="auto"/>
                <w:sz w:val="21"/>
                <w:szCs w:val="21"/>
                <w:highlight w:val="none"/>
              </w:rPr>
            </w:pPr>
            <w:r>
              <w:rPr>
                <w:rFonts w:hint="eastAsia"/>
                <w:b/>
                <w:color w:val="auto"/>
                <w:sz w:val="21"/>
                <w:szCs w:val="21"/>
                <w:highlight w:val="none"/>
                <w:bdr w:val="single" w:color="auto" w:sz="4" w:space="0"/>
              </w:rPr>
              <w:t>√</w:t>
            </w:r>
            <w:r>
              <w:rPr>
                <w:rFonts w:hint="eastAsia"/>
                <w:b/>
                <w:color w:val="auto"/>
                <w:sz w:val="21"/>
                <w:szCs w:val="21"/>
                <w:highlight w:val="none"/>
              </w:rPr>
              <w:t>不召开</w:t>
            </w:r>
          </w:p>
          <w:p w14:paraId="4D017BBA">
            <w:pPr>
              <w:pStyle w:val="172"/>
              <w:spacing w:before="2" w:line="360" w:lineRule="auto"/>
              <w:rPr>
                <w:rFonts w:hint="eastAsia"/>
                <w:color w:val="auto"/>
                <w:sz w:val="21"/>
                <w:szCs w:val="21"/>
                <w:highlight w:val="none"/>
                <w:lang w:val="en-US"/>
              </w:rPr>
            </w:pPr>
            <w:r>
              <w:rPr>
                <w:rFonts w:hint="eastAsia"/>
                <w:color w:val="auto"/>
                <w:sz w:val="21"/>
                <w:szCs w:val="21"/>
                <w:highlight w:val="none"/>
              </w:rPr>
              <w:t>□召开，召开时间：</w:t>
            </w:r>
            <w:r>
              <w:rPr>
                <w:rFonts w:hint="eastAsia"/>
                <w:color w:val="auto"/>
                <w:sz w:val="21"/>
                <w:szCs w:val="21"/>
                <w:highlight w:val="none"/>
                <w:lang w:val="en-US"/>
              </w:rPr>
              <w:t>/；</w:t>
            </w:r>
            <w:r>
              <w:rPr>
                <w:rFonts w:hint="eastAsia"/>
                <w:color w:val="auto"/>
                <w:sz w:val="21"/>
                <w:szCs w:val="21"/>
                <w:highlight w:val="none"/>
              </w:rPr>
              <w:t>召开地点：</w:t>
            </w:r>
            <w:r>
              <w:rPr>
                <w:rFonts w:hint="eastAsia"/>
                <w:color w:val="auto"/>
                <w:sz w:val="21"/>
                <w:szCs w:val="21"/>
                <w:highlight w:val="none"/>
                <w:lang w:val="en-US"/>
              </w:rPr>
              <w:t>/</w:t>
            </w:r>
          </w:p>
        </w:tc>
      </w:tr>
      <w:tr w14:paraId="32BB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atLeast"/>
        </w:trPr>
        <w:tc>
          <w:tcPr>
            <w:tcW w:w="789" w:type="dxa"/>
            <w:vAlign w:val="center"/>
          </w:tcPr>
          <w:p w14:paraId="560BC4B0">
            <w:pPr>
              <w:pStyle w:val="172"/>
              <w:spacing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1</w:t>
            </w:r>
            <w:r>
              <w:rPr>
                <w:rFonts w:hint="eastAsia"/>
                <w:color w:val="auto"/>
                <w:sz w:val="21"/>
                <w:szCs w:val="21"/>
                <w:highlight w:val="none"/>
                <w:lang w:val="en-US" w:eastAsia="zh-CN"/>
              </w:rPr>
              <w:t>4</w:t>
            </w:r>
          </w:p>
        </w:tc>
        <w:tc>
          <w:tcPr>
            <w:tcW w:w="1363" w:type="dxa"/>
            <w:vAlign w:val="center"/>
          </w:tcPr>
          <w:p w14:paraId="1C857AE4">
            <w:pPr>
              <w:pStyle w:val="172"/>
              <w:spacing w:before="5" w:line="360" w:lineRule="auto"/>
              <w:jc w:val="center"/>
              <w:rPr>
                <w:rFonts w:hint="eastAsia"/>
                <w:color w:val="auto"/>
                <w:sz w:val="21"/>
                <w:szCs w:val="21"/>
                <w:highlight w:val="none"/>
              </w:rPr>
            </w:pPr>
            <w:r>
              <w:rPr>
                <w:rFonts w:hint="eastAsia"/>
                <w:color w:val="auto"/>
                <w:sz w:val="21"/>
                <w:szCs w:val="21"/>
                <w:highlight w:val="none"/>
              </w:rPr>
              <w:t>分包</w:t>
            </w:r>
          </w:p>
        </w:tc>
        <w:tc>
          <w:tcPr>
            <w:tcW w:w="7618" w:type="dxa"/>
          </w:tcPr>
          <w:p w14:paraId="47C84655">
            <w:pPr>
              <w:pStyle w:val="172"/>
              <w:spacing w:before="3" w:line="360" w:lineRule="auto"/>
              <w:rPr>
                <w:rFonts w:hint="eastAsia"/>
                <w:b/>
                <w:color w:val="auto"/>
                <w:sz w:val="21"/>
                <w:szCs w:val="21"/>
                <w:highlight w:val="none"/>
                <w:bdr w:val="single" w:color="auto" w:sz="4" w:space="0"/>
              </w:rPr>
            </w:pPr>
            <w:r>
              <w:rPr>
                <w:rFonts w:hint="eastAsia"/>
                <w:color w:val="auto"/>
                <w:sz w:val="21"/>
                <w:szCs w:val="21"/>
                <w:highlight w:val="none"/>
              </w:rPr>
              <w:t>☑</w:t>
            </w:r>
            <w:r>
              <w:rPr>
                <w:rFonts w:hint="eastAsia"/>
                <w:b/>
                <w:color w:val="auto"/>
                <w:sz w:val="21"/>
                <w:szCs w:val="21"/>
                <w:highlight w:val="none"/>
              </w:rPr>
              <w:t xml:space="preserve">不允许 </w:t>
            </w:r>
          </w:p>
          <w:p w14:paraId="693F0BFC">
            <w:pPr>
              <w:pStyle w:val="172"/>
              <w:spacing w:before="3" w:line="360" w:lineRule="auto"/>
              <w:rPr>
                <w:rFonts w:hint="eastAsia"/>
                <w:color w:val="auto"/>
                <w:sz w:val="21"/>
                <w:szCs w:val="21"/>
                <w:highlight w:val="none"/>
                <w:lang w:val="en-US"/>
              </w:rPr>
            </w:pPr>
            <w:r>
              <w:rPr>
                <w:rFonts w:hint="eastAsia"/>
                <w:color w:val="auto"/>
                <w:sz w:val="21"/>
                <w:szCs w:val="21"/>
                <w:highlight w:val="none"/>
              </w:rPr>
              <w:t>□允许</w:t>
            </w:r>
          </w:p>
        </w:tc>
      </w:tr>
      <w:tr w14:paraId="1EE8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789" w:type="dxa"/>
            <w:vAlign w:val="center"/>
          </w:tcPr>
          <w:p w14:paraId="47CD4854">
            <w:pPr>
              <w:pStyle w:val="172"/>
              <w:spacing w:before="5"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1</w:t>
            </w:r>
            <w:r>
              <w:rPr>
                <w:rFonts w:hint="eastAsia"/>
                <w:color w:val="auto"/>
                <w:sz w:val="21"/>
                <w:szCs w:val="21"/>
                <w:highlight w:val="none"/>
                <w:lang w:val="en-US" w:eastAsia="zh-CN"/>
              </w:rPr>
              <w:t>5</w:t>
            </w:r>
          </w:p>
        </w:tc>
        <w:tc>
          <w:tcPr>
            <w:tcW w:w="1363" w:type="dxa"/>
            <w:vAlign w:val="center"/>
          </w:tcPr>
          <w:p w14:paraId="295C985B">
            <w:pPr>
              <w:pStyle w:val="172"/>
              <w:spacing w:before="92" w:line="360" w:lineRule="auto"/>
              <w:jc w:val="center"/>
              <w:rPr>
                <w:rFonts w:hint="eastAsia"/>
                <w:color w:val="auto"/>
                <w:sz w:val="21"/>
                <w:szCs w:val="21"/>
                <w:highlight w:val="none"/>
              </w:rPr>
            </w:pPr>
            <w:r>
              <w:rPr>
                <w:rFonts w:hint="eastAsia"/>
                <w:color w:val="auto"/>
                <w:sz w:val="21"/>
                <w:szCs w:val="21"/>
                <w:highlight w:val="none"/>
              </w:rPr>
              <w:t>投标截止时间</w:t>
            </w:r>
          </w:p>
        </w:tc>
        <w:tc>
          <w:tcPr>
            <w:tcW w:w="7618" w:type="dxa"/>
          </w:tcPr>
          <w:p w14:paraId="604DACBB">
            <w:pPr>
              <w:pStyle w:val="172"/>
              <w:spacing w:before="92" w:line="360" w:lineRule="auto"/>
              <w:rPr>
                <w:rFonts w:hint="eastAsia"/>
                <w:color w:val="auto"/>
                <w:sz w:val="21"/>
                <w:szCs w:val="21"/>
                <w:highlight w:val="none"/>
              </w:rPr>
            </w:pPr>
            <w:r>
              <w:rPr>
                <w:rFonts w:hint="eastAsia"/>
                <w:b/>
                <w:color w:val="auto"/>
                <w:sz w:val="21"/>
                <w:szCs w:val="21"/>
                <w:highlight w:val="none"/>
              </w:rPr>
              <w:t>详见采购</w:t>
            </w:r>
            <w:r>
              <w:rPr>
                <w:b/>
                <w:color w:val="auto"/>
                <w:sz w:val="21"/>
                <w:szCs w:val="21"/>
                <w:highlight w:val="none"/>
              </w:rPr>
              <w:t>公告。</w:t>
            </w:r>
          </w:p>
        </w:tc>
      </w:tr>
      <w:tr w14:paraId="1CEE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89" w:type="dxa"/>
            <w:vAlign w:val="center"/>
          </w:tcPr>
          <w:p w14:paraId="53044D60">
            <w:pPr>
              <w:pStyle w:val="172"/>
              <w:spacing w:before="92"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1</w:t>
            </w:r>
            <w:r>
              <w:rPr>
                <w:rFonts w:hint="eastAsia"/>
                <w:color w:val="auto"/>
                <w:sz w:val="21"/>
                <w:szCs w:val="21"/>
                <w:highlight w:val="none"/>
                <w:lang w:val="en-US" w:eastAsia="zh-CN"/>
              </w:rPr>
              <w:t>6</w:t>
            </w:r>
          </w:p>
        </w:tc>
        <w:tc>
          <w:tcPr>
            <w:tcW w:w="1363" w:type="dxa"/>
            <w:vAlign w:val="center"/>
          </w:tcPr>
          <w:p w14:paraId="67194DFD">
            <w:pPr>
              <w:pStyle w:val="172"/>
              <w:spacing w:before="1" w:line="360" w:lineRule="auto"/>
              <w:jc w:val="center"/>
              <w:rPr>
                <w:rFonts w:hint="eastAsia"/>
                <w:color w:val="auto"/>
                <w:sz w:val="21"/>
                <w:szCs w:val="21"/>
                <w:highlight w:val="none"/>
              </w:rPr>
            </w:pPr>
            <w:r>
              <w:rPr>
                <w:rFonts w:hint="eastAsia"/>
                <w:color w:val="auto"/>
                <w:sz w:val="21"/>
                <w:szCs w:val="21"/>
                <w:highlight w:val="none"/>
              </w:rPr>
              <w:t>投标人确认收到采购文件澄清的时间</w:t>
            </w:r>
          </w:p>
        </w:tc>
        <w:tc>
          <w:tcPr>
            <w:tcW w:w="7618" w:type="dxa"/>
            <w:vAlign w:val="center"/>
          </w:tcPr>
          <w:p w14:paraId="50D1D540">
            <w:pPr>
              <w:pStyle w:val="172"/>
              <w:spacing w:before="137" w:line="360" w:lineRule="auto"/>
              <w:rPr>
                <w:rFonts w:hint="eastAsia"/>
                <w:b/>
                <w:color w:val="auto"/>
                <w:sz w:val="21"/>
                <w:szCs w:val="21"/>
                <w:highlight w:val="none"/>
              </w:rPr>
            </w:pPr>
            <w:r>
              <w:rPr>
                <w:rFonts w:hint="eastAsia"/>
                <w:color w:val="auto"/>
                <w:sz w:val="21"/>
                <w:szCs w:val="21"/>
                <w:highlight w:val="none"/>
              </w:rPr>
              <w:t>澄清文件发出后24小时内</w:t>
            </w:r>
          </w:p>
        </w:tc>
      </w:tr>
      <w:tr w14:paraId="3B44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trPr>
        <w:tc>
          <w:tcPr>
            <w:tcW w:w="789" w:type="dxa"/>
            <w:vAlign w:val="center"/>
          </w:tcPr>
          <w:p w14:paraId="120CC1E0">
            <w:pPr>
              <w:pStyle w:val="172"/>
              <w:spacing w:before="137"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17</w:t>
            </w:r>
          </w:p>
        </w:tc>
        <w:tc>
          <w:tcPr>
            <w:tcW w:w="1363" w:type="dxa"/>
            <w:vAlign w:val="center"/>
          </w:tcPr>
          <w:p w14:paraId="0E765DA8">
            <w:pPr>
              <w:pStyle w:val="172"/>
              <w:spacing w:before="1" w:line="360" w:lineRule="auto"/>
              <w:jc w:val="center"/>
              <w:rPr>
                <w:rFonts w:hint="eastAsia"/>
                <w:color w:val="auto"/>
                <w:sz w:val="21"/>
                <w:szCs w:val="21"/>
                <w:highlight w:val="none"/>
              </w:rPr>
            </w:pPr>
            <w:r>
              <w:rPr>
                <w:rFonts w:hint="eastAsia"/>
                <w:color w:val="auto"/>
                <w:sz w:val="21"/>
                <w:szCs w:val="21"/>
                <w:highlight w:val="none"/>
              </w:rPr>
              <w:t>投标人确认收到采购文件修改的时间</w:t>
            </w:r>
          </w:p>
        </w:tc>
        <w:tc>
          <w:tcPr>
            <w:tcW w:w="7618" w:type="dxa"/>
            <w:vAlign w:val="center"/>
          </w:tcPr>
          <w:p w14:paraId="6DF3C11B">
            <w:pPr>
              <w:pStyle w:val="172"/>
              <w:spacing w:before="138" w:line="360" w:lineRule="auto"/>
              <w:rPr>
                <w:rFonts w:hint="eastAsia"/>
                <w:color w:val="auto"/>
                <w:sz w:val="21"/>
                <w:szCs w:val="21"/>
                <w:highlight w:val="none"/>
              </w:rPr>
            </w:pPr>
            <w:r>
              <w:rPr>
                <w:rFonts w:hint="eastAsia"/>
                <w:color w:val="auto"/>
                <w:sz w:val="21"/>
                <w:szCs w:val="21"/>
                <w:highlight w:val="none"/>
              </w:rPr>
              <w:t>修改文件发出后24小时内</w:t>
            </w:r>
          </w:p>
        </w:tc>
      </w:tr>
      <w:tr w14:paraId="4F90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trPr>
        <w:tc>
          <w:tcPr>
            <w:tcW w:w="789" w:type="dxa"/>
            <w:vAlign w:val="center"/>
          </w:tcPr>
          <w:p w14:paraId="40EBE994">
            <w:pPr>
              <w:pStyle w:val="172"/>
              <w:spacing w:before="138"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18</w:t>
            </w:r>
          </w:p>
        </w:tc>
        <w:tc>
          <w:tcPr>
            <w:tcW w:w="1363" w:type="dxa"/>
            <w:vAlign w:val="center"/>
          </w:tcPr>
          <w:p w14:paraId="356CAAE2">
            <w:pPr>
              <w:pStyle w:val="172"/>
              <w:spacing w:before="137" w:line="360" w:lineRule="auto"/>
              <w:jc w:val="center"/>
              <w:rPr>
                <w:rFonts w:hint="eastAsia"/>
                <w:color w:val="auto"/>
                <w:sz w:val="21"/>
                <w:szCs w:val="21"/>
                <w:highlight w:val="none"/>
              </w:rPr>
            </w:pPr>
            <w:r>
              <w:rPr>
                <w:rFonts w:hint="eastAsia"/>
                <w:color w:val="auto"/>
                <w:sz w:val="21"/>
                <w:szCs w:val="21"/>
                <w:highlight w:val="none"/>
              </w:rPr>
              <w:t>投标保证金</w:t>
            </w:r>
          </w:p>
        </w:tc>
        <w:tc>
          <w:tcPr>
            <w:tcW w:w="7618" w:type="dxa"/>
            <w:vAlign w:val="center"/>
          </w:tcPr>
          <w:p w14:paraId="2735A1E4">
            <w:pPr>
              <w:pStyle w:val="172"/>
              <w:spacing w:before="1" w:line="360" w:lineRule="auto"/>
              <w:rPr>
                <w:rFonts w:hint="eastAsia"/>
                <w:color w:val="auto"/>
                <w:sz w:val="21"/>
                <w:szCs w:val="21"/>
                <w:highlight w:val="none"/>
              </w:rPr>
            </w:pPr>
            <w:r>
              <w:rPr>
                <w:rFonts w:hint="eastAsia"/>
                <w:color w:val="auto"/>
                <w:sz w:val="21"/>
                <w:szCs w:val="21"/>
                <w:highlight w:val="none"/>
                <w:lang w:val="en-US" w:eastAsia="zh-CN"/>
              </w:rPr>
              <w:t xml:space="preserve">无 </w:t>
            </w:r>
          </w:p>
        </w:tc>
      </w:tr>
      <w:tr w14:paraId="446C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73D4456C">
            <w:pPr>
              <w:pStyle w:val="172"/>
              <w:spacing w:before="137"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19</w:t>
            </w:r>
          </w:p>
        </w:tc>
        <w:tc>
          <w:tcPr>
            <w:tcW w:w="1363" w:type="dxa"/>
            <w:vAlign w:val="center"/>
          </w:tcPr>
          <w:p w14:paraId="31783845">
            <w:pPr>
              <w:pStyle w:val="172"/>
              <w:spacing w:before="92" w:line="360" w:lineRule="auto"/>
              <w:jc w:val="center"/>
              <w:rPr>
                <w:rFonts w:hint="eastAsia"/>
                <w:color w:val="auto"/>
                <w:sz w:val="21"/>
                <w:szCs w:val="21"/>
                <w:highlight w:val="none"/>
              </w:rPr>
            </w:pPr>
            <w:r>
              <w:rPr>
                <w:rFonts w:hint="eastAsia"/>
                <w:color w:val="auto"/>
                <w:sz w:val="21"/>
                <w:szCs w:val="21"/>
                <w:highlight w:val="none"/>
              </w:rPr>
              <w:t>投标有效期</w:t>
            </w:r>
          </w:p>
        </w:tc>
        <w:tc>
          <w:tcPr>
            <w:tcW w:w="7618" w:type="dxa"/>
          </w:tcPr>
          <w:p w14:paraId="6C13889A">
            <w:pPr>
              <w:pStyle w:val="172"/>
              <w:spacing w:before="92" w:line="360" w:lineRule="auto"/>
              <w:rPr>
                <w:rFonts w:hint="eastAsia"/>
                <w:color w:val="auto"/>
                <w:sz w:val="21"/>
                <w:szCs w:val="21"/>
                <w:highlight w:val="none"/>
                <w:lang w:val="en-US"/>
              </w:rPr>
            </w:pPr>
            <w:r>
              <w:rPr>
                <w:color w:val="auto"/>
                <w:sz w:val="21"/>
                <w:szCs w:val="21"/>
                <w:highlight w:val="none"/>
                <w:lang w:val="en-US"/>
              </w:rPr>
              <w:t>90日历天（从投标截止之日算起）</w:t>
            </w:r>
          </w:p>
        </w:tc>
      </w:tr>
      <w:tr w14:paraId="2735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113CAB9F">
            <w:pPr>
              <w:pStyle w:val="172"/>
              <w:spacing w:before="92"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2</w:t>
            </w:r>
            <w:r>
              <w:rPr>
                <w:rFonts w:hint="eastAsia"/>
                <w:color w:val="auto"/>
                <w:sz w:val="21"/>
                <w:szCs w:val="21"/>
                <w:highlight w:val="none"/>
                <w:lang w:val="en-US" w:eastAsia="zh-CN"/>
              </w:rPr>
              <w:t>0</w:t>
            </w:r>
          </w:p>
        </w:tc>
        <w:tc>
          <w:tcPr>
            <w:tcW w:w="1363" w:type="dxa"/>
            <w:vAlign w:val="center"/>
          </w:tcPr>
          <w:p w14:paraId="5F90A70F">
            <w:pPr>
              <w:pStyle w:val="172"/>
              <w:spacing w:before="137" w:line="360" w:lineRule="auto"/>
              <w:jc w:val="center"/>
              <w:rPr>
                <w:rFonts w:hint="eastAsia"/>
                <w:color w:val="auto"/>
                <w:sz w:val="21"/>
                <w:szCs w:val="21"/>
                <w:highlight w:val="none"/>
              </w:rPr>
            </w:pPr>
            <w:r>
              <w:rPr>
                <w:rFonts w:hint="eastAsia"/>
                <w:color w:val="auto"/>
                <w:sz w:val="21"/>
                <w:szCs w:val="21"/>
                <w:highlight w:val="none"/>
              </w:rPr>
              <w:t>装订要求</w:t>
            </w:r>
          </w:p>
        </w:tc>
        <w:tc>
          <w:tcPr>
            <w:tcW w:w="7618" w:type="dxa"/>
          </w:tcPr>
          <w:p w14:paraId="4B65E269">
            <w:pPr>
              <w:pStyle w:val="172"/>
              <w:spacing w:before="1" w:line="360" w:lineRule="auto"/>
              <w:rPr>
                <w:rFonts w:hint="eastAsia"/>
                <w:color w:val="auto"/>
                <w:sz w:val="21"/>
                <w:szCs w:val="21"/>
                <w:highlight w:val="none"/>
              </w:rPr>
            </w:pPr>
            <w:r>
              <w:rPr>
                <w:rFonts w:hint="eastAsia"/>
                <w:color w:val="auto"/>
                <w:sz w:val="21"/>
                <w:szCs w:val="21"/>
                <w:highlight w:val="none"/>
              </w:rPr>
              <w:t>按照投标人须知</w:t>
            </w:r>
            <w:r>
              <w:rPr>
                <w:rFonts w:hint="eastAsia"/>
                <w:color w:val="auto"/>
                <w:sz w:val="21"/>
                <w:szCs w:val="21"/>
                <w:highlight w:val="none"/>
                <w:lang w:val="en-US"/>
              </w:rPr>
              <w:t>11</w:t>
            </w:r>
            <w:r>
              <w:rPr>
                <w:rFonts w:hint="eastAsia"/>
                <w:color w:val="auto"/>
                <w:sz w:val="21"/>
                <w:szCs w:val="21"/>
                <w:highlight w:val="none"/>
              </w:rPr>
              <w:t>款约定的投标文件组成内容，投标文件应按以下要求装订：</w:t>
            </w:r>
          </w:p>
          <w:p w14:paraId="1EABA891">
            <w:pPr>
              <w:pStyle w:val="172"/>
              <w:spacing w:before="1" w:line="360" w:lineRule="auto"/>
              <w:rPr>
                <w:rFonts w:hint="eastAsia"/>
                <w:color w:val="auto"/>
                <w:sz w:val="21"/>
                <w:szCs w:val="21"/>
                <w:highlight w:val="none"/>
              </w:rPr>
            </w:pPr>
            <w:r>
              <w:rPr>
                <w:rFonts w:hint="eastAsia"/>
                <w:color w:val="auto"/>
                <w:sz w:val="21"/>
                <w:szCs w:val="21"/>
                <w:highlight w:val="none"/>
              </w:rPr>
              <w:t>（1）</w:t>
            </w:r>
            <w:r>
              <w:rPr>
                <w:rFonts w:hint="eastAsia"/>
                <w:b/>
                <w:color w:val="auto"/>
                <w:sz w:val="21"/>
                <w:szCs w:val="21"/>
                <w:highlight w:val="none"/>
                <w:bdr w:val="single" w:color="auto" w:sz="4" w:space="0"/>
              </w:rPr>
              <w:t>√</w:t>
            </w:r>
            <w:r>
              <w:rPr>
                <w:rFonts w:hint="eastAsia"/>
                <w:color w:val="auto"/>
                <w:sz w:val="21"/>
                <w:szCs w:val="21"/>
                <w:highlight w:val="none"/>
              </w:rPr>
              <w:t>不分册装订</w:t>
            </w:r>
          </w:p>
          <w:p w14:paraId="3A6E9506">
            <w:pPr>
              <w:pStyle w:val="172"/>
              <w:spacing w:before="1" w:line="360" w:lineRule="auto"/>
              <w:ind w:left="118" w:firstLine="420" w:firstLineChars="200"/>
              <w:rPr>
                <w:rFonts w:hint="eastAsia"/>
                <w:color w:val="auto"/>
                <w:sz w:val="21"/>
                <w:szCs w:val="21"/>
                <w:highlight w:val="none"/>
                <w:lang w:val="en-US"/>
              </w:rPr>
            </w:pPr>
            <w:r>
              <w:rPr>
                <w:rFonts w:hint="eastAsia"/>
                <w:color w:val="auto"/>
                <w:sz w:val="21"/>
                <w:szCs w:val="21"/>
                <w:highlight w:val="none"/>
              </w:rPr>
              <w:t>□分册装订，共分</w:t>
            </w:r>
            <w:r>
              <w:rPr>
                <w:rFonts w:hint="eastAsia"/>
                <w:color w:val="auto"/>
                <w:sz w:val="21"/>
                <w:szCs w:val="21"/>
                <w:highlight w:val="none"/>
                <w:lang w:val="en-US"/>
              </w:rPr>
              <w:t>/</w:t>
            </w:r>
            <w:r>
              <w:rPr>
                <w:rFonts w:hint="eastAsia"/>
                <w:color w:val="auto"/>
                <w:sz w:val="21"/>
                <w:szCs w:val="21"/>
                <w:highlight w:val="none"/>
              </w:rPr>
              <w:t>册，分别为：</w:t>
            </w:r>
            <w:r>
              <w:rPr>
                <w:rFonts w:hint="eastAsia"/>
                <w:color w:val="auto"/>
                <w:sz w:val="21"/>
                <w:szCs w:val="21"/>
                <w:highlight w:val="none"/>
                <w:u w:val="single"/>
                <w:lang w:val="en-US"/>
              </w:rPr>
              <w:t>/</w:t>
            </w:r>
          </w:p>
          <w:p w14:paraId="3F57D28F">
            <w:pPr>
              <w:pStyle w:val="172"/>
              <w:spacing w:before="1" w:line="360" w:lineRule="auto"/>
              <w:rPr>
                <w:rFonts w:hint="eastAsia"/>
                <w:color w:val="auto"/>
                <w:sz w:val="21"/>
                <w:szCs w:val="21"/>
                <w:highlight w:val="none"/>
                <w:lang w:val="en-US"/>
              </w:rPr>
            </w:pPr>
            <w:r>
              <w:rPr>
                <w:rFonts w:hint="eastAsia"/>
                <w:b/>
                <w:color w:val="auto"/>
                <w:sz w:val="21"/>
                <w:szCs w:val="21"/>
                <w:highlight w:val="none"/>
              </w:rPr>
              <w:t>（</w:t>
            </w:r>
            <w:r>
              <w:rPr>
                <w:rFonts w:hint="eastAsia"/>
                <w:b w:val="0"/>
                <w:bCs/>
                <w:color w:val="auto"/>
                <w:sz w:val="21"/>
                <w:szCs w:val="21"/>
                <w:highlight w:val="none"/>
              </w:rPr>
              <w:t>2）</w:t>
            </w:r>
            <w:r>
              <w:rPr>
                <w:rFonts w:hint="eastAsia"/>
                <w:b w:val="0"/>
                <w:bCs/>
                <w:color w:val="auto"/>
                <w:sz w:val="21"/>
                <w:szCs w:val="21"/>
                <w:highlight w:val="none"/>
                <w:lang w:val="en-US" w:eastAsia="zh-CN"/>
              </w:rPr>
              <w:t>尽量</w:t>
            </w:r>
            <w:r>
              <w:rPr>
                <w:rFonts w:hint="eastAsia"/>
                <w:b w:val="0"/>
                <w:bCs/>
                <w:color w:val="auto"/>
                <w:sz w:val="21"/>
                <w:szCs w:val="21"/>
                <w:highlight w:val="none"/>
              </w:rPr>
              <w:t>采用胶装方式装订，装订应牢固、不易拆散和换页，不得采用活页装订，否则投标文件将有可能被拒绝。</w:t>
            </w:r>
          </w:p>
        </w:tc>
      </w:tr>
      <w:tr w14:paraId="2C44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4B9A15E7">
            <w:pPr>
              <w:pStyle w:val="172"/>
              <w:spacing w:before="137"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2</w:t>
            </w:r>
            <w:r>
              <w:rPr>
                <w:rFonts w:hint="eastAsia"/>
                <w:color w:val="auto"/>
                <w:sz w:val="21"/>
                <w:szCs w:val="21"/>
                <w:highlight w:val="none"/>
                <w:lang w:val="en-US" w:eastAsia="zh-CN"/>
              </w:rPr>
              <w:t>1</w:t>
            </w:r>
          </w:p>
        </w:tc>
        <w:tc>
          <w:tcPr>
            <w:tcW w:w="1363" w:type="dxa"/>
            <w:vAlign w:val="center"/>
          </w:tcPr>
          <w:p w14:paraId="71471190">
            <w:pPr>
              <w:pStyle w:val="172"/>
              <w:spacing w:before="137" w:line="360" w:lineRule="auto"/>
              <w:jc w:val="center"/>
              <w:rPr>
                <w:rFonts w:hint="eastAsia"/>
                <w:color w:val="auto"/>
                <w:sz w:val="21"/>
                <w:szCs w:val="21"/>
                <w:highlight w:val="none"/>
              </w:rPr>
            </w:pPr>
            <w:r>
              <w:rPr>
                <w:rFonts w:hint="eastAsia"/>
                <w:color w:val="auto"/>
                <w:sz w:val="21"/>
                <w:szCs w:val="21"/>
                <w:highlight w:val="none"/>
              </w:rPr>
              <w:t>投标文件份数</w:t>
            </w:r>
          </w:p>
        </w:tc>
        <w:tc>
          <w:tcPr>
            <w:tcW w:w="7618" w:type="dxa"/>
            <w:vAlign w:val="center"/>
          </w:tcPr>
          <w:p w14:paraId="4E79A890">
            <w:pPr>
              <w:pStyle w:val="172"/>
              <w:spacing w:before="1" w:line="360" w:lineRule="auto"/>
              <w:rPr>
                <w:rFonts w:hint="eastAsia"/>
                <w:b/>
                <w:color w:val="auto"/>
                <w:sz w:val="21"/>
                <w:szCs w:val="21"/>
                <w:highlight w:val="none"/>
              </w:rPr>
            </w:pPr>
            <w:r>
              <w:rPr>
                <w:rFonts w:hint="eastAsia" w:ascii="宋体" w:hAnsi="宋体" w:cs="Arial"/>
                <w:b w:val="0"/>
                <w:bCs/>
                <w:color w:val="auto"/>
                <w:highlight w:val="none"/>
              </w:rPr>
              <w:t>投标文件</w:t>
            </w:r>
            <w:r>
              <w:rPr>
                <w:rFonts w:ascii="宋体" w:hAnsi="宋体" w:cs="Arial"/>
                <w:b w:val="0"/>
                <w:bCs/>
                <w:color w:val="auto"/>
                <w:highlight w:val="none"/>
              </w:rPr>
              <w:t>正本</w:t>
            </w:r>
            <w:r>
              <w:rPr>
                <w:rFonts w:hint="eastAsia" w:cs="Arial"/>
                <w:b w:val="0"/>
                <w:bCs/>
                <w:color w:val="auto"/>
                <w:highlight w:val="none"/>
                <w:lang w:val="en-US" w:eastAsia="zh-CN"/>
              </w:rPr>
              <w:t>一</w:t>
            </w:r>
            <w:r>
              <w:rPr>
                <w:rFonts w:hint="eastAsia" w:ascii="宋体" w:hAnsi="宋体" w:cs="Arial"/>
                <w:b w:val="0"/>
                <w:bCs/>
                <w:color w:val="auto"/>
                <w:highlight w:val="none"/>
              </w:rPr>
              <w:t>份</w:t>
            </w:r>
            <w:r>
              <w:rPr>
                <w:rFonts w:ascii="宋体" w:hAnsi="宋体" w:cs="Arial"/>
                <w:b w:val="0"/>
                <w:bCs/>
                <w:color w:val="auto"/>
                <w:highlight w:val="none"/>
              </w:rPr>
              <w:t>，副</w:t>
            </w:r>
            <w:r>
              <w:rPr>
                <w:rFonts w:hint="eastAsia" w:ascii="宋体" w:hAnsi="宋体" w:cs="Arial"/>
                <w:b w:val="0"/>
                <w:bCs/>
                <w:color w:val="auto"/>
                <w:highlight w:val="none"/>
              </w:rPr>
              <w:t>本</w:t>
            </w:r>
            <w:r>
              <w:rPr>
                <w:rFonts w:hint="eastAsia" w:cs="Arial"/>
                <w:b w:val="0"/>
                <w:bCs/>
                <w:color w:val="auto"/>
                <w:highlight w:val="none"/>
                <w:lang w:val="en-US" w:eastAsia="zh-CN"/>
              </w:rPr>
              <w:t>二</w:t>
            </w:r>
            <w:r>
              <w:rPr>
                <w:rFonts w:hint="eastAsia" w:ascii="宋体" w:hAnsi="宋体" w:cs="Arial"/>
                <w:b w:val="0"/>
                <w:bCs/>
                <w:color w:val="auto"/>
                <w:highlight w:val="none"/>
              </w:rPr>
              <w:t>份，同时提供投标文件电子版（</w:t>
            </w:r>
            <w:r>
              <w:rPr>
                <w:rFonts w:hint="eastAsia" w:ascii="宋体" w:hAnsi="宋体" w:cs="Arial"/>
                <w:b w:val="0"/>
                <w:bCs/>
                <w:color w:val="auto"/>
                <w:highlight w:val="none"/>
                <w:lang w:val="en-US" w:eastAsia="zh-CN"/>
              </w:rPr>
              <w:t>电子文档为纸质文档签字盖章后的扫描件，可以使用电子签章，</w:t>
            </w:r>
            <w:r>
              <w:rPr>
                <w:rFonts w:hint="eastAsia" w:ascii="宋体" w:hAnsi="宋体" w:cs="Arial"/>
                <w:b w:val="0"/>
                <w:bCs/>
                <w:color w:val="auto"/>
                <w:highlight w:val="none"/>
              </w:rPr>
              <w:t>U盘</w:t>
            </w:r>
            <w:r>
              <w:rPr>
                <w:rFonts w:hint="eastAsia" w:ascii="宋体" w:hAnsi="宋体" w:cs="Arial"/>
                <w:b w:val="0"/>
                <w:bCs/>
                <w:color w:val="auto"/>
                <w:highlight w:val="none"/>
                <w:lang w:val="en-US" w:eastAsia="zh-CN"/>
              </w:rPr>
              <w:t>或光盘</w:t>
            </w:r>
            <w:r>
              <w:rPr>
                <w:rFonts w:hint="eastAsia" w:ascii="宋体" w:hAnsi="宋体" w:cs="Arial"/>
                <w:b w:val="0"/>
                <w:bCs/>
                <w:color w:val="auto"/>
                <w:highlight w:val="none"/>
              </w:rPr>
              <w:t>形式）一份。</w:t>
            </w:r>
          </w:p>
        </w:tc>
      </w:tr>
      <w:tr w14:paraId="7354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5B35F3AA">
            <w:pPr>
              <w:pStyle w:val="172"/>
              <w:spacing w:before="137" w:line="360" w:lineRule="auto"/>
              <w:ind w:right="141"/>
              <w:jc w:val="center"/>
              <w:rPr>
                <w:rFonts w:hint="eastAsia" w:eastAsia="宋体"/>
                <w:color w:val="auto"/>
                <w:sz w:val="21"/>
                <w:szCs w:val="21"/>
                <w:highlight w:val="none"/>
                <w:lang w:val="en-US" w:eastAsia="zh-CN"/>
              </w:rPr>
            </w:pPr>
            <w:r>
              <w:rPr>
                <w:rFonts w:hint="eastAsia"/>
                <w:color w:val="auto"/>
                <w:sz w:val="21"/>
                <w:szCs w:val="21"/>
                <w:highlight w:val="none"/>
                <w:lang w:val="en-US"/>
              </w:rPr>
              <w:t>2</w:t>
            </w:r>
            <w:r>
              <w:rPr>
                <w:rFonts w:hint="eastAsia"/>
                <w:color w:val="auto"/>
                <w:sz w:val="21"/>
                <w:szCs w:val="21"/>
                <w:highlight w:val="none"/>
                <w:lang w:val="en-US" w:eastAsia="zh-CN"/>
              </w:rPr>
              <w:t>2</w:t>
            </w:r>
          </w:p>
        </w:tc>
        <w:tc>
          <w:tcPr>
            <w:tcW w:w="1363" w:type="dxa"/>
            <w:vAlign w:val="center"/>
          </w:tcPr>
          <w:p w14:paraId="3FD1A370">
            <w:pPr>
              <w:pStyle w:val="172"/>
              <w:spacing w:line="360" w:lineRule="auto"/>
              <w:jc w:val="center"/>
              <w:rPr>
                <w:rFonts w:hint="eastAsia"/>
                <w:color w:val="auto"/>
                <w:sz w:val="21"/>
                <w:szCs w:val="21"/>
                <w:highlight w:val="none"/>
              </w:rPr>
            </w:pPr>
            <w:r>
              <w:rPr>
                <w:rFonts w:hint="eastAsia"/>
                <w:color w:val="auto"/>
                <w:sz w:val="21"/>
                <w:szCs w:val="21"/>
                <w:highlight w:val="none"/>
              </w:rPr>
              <w:t>签字或盖章要求</w:t>
            </w:r>
          </w:p>
        </w:tc>
        <w:tc>
          <w:tcPr>
            <w:tcW w:w="7618" w:type="dxa"/>
          </w:tcPr>
          <w:p w14:paraId="6877E1FE">
            <w:pPr>
              <w:pStyle w:val="172"/>
              <w:spacing w:before="1" w:line="360" w:lineRule="auto"/>
              <w:rPr>
                <w:rFonts w:hint="eastAsia"/>
                <w:color w:val="auto"/>
                <w:sz w:val="21"/>
                <w:szCs w:val="21"/>
                <w:highlight w:val="none"/>
              </w:rPr>
            </w:pPr>
            <w:r>
              <w:rPr>
                <w:rFonts w:hint="eastAsia"/>
                <w:color w:val="auto"/>
                <w:sz w:val="21"/>
                <w:szCs w:val="21"/>
                <w:highlight w:val="none"/>
              </w:rPr>
              <w:t>按</w:t>
            </w:r>
            <w:r>
              <w:rPr>
                <w:rFonts w:hint="eastAsia"/>
                <w:color w:val="auto"/>
                <w:sz w:val="21"/>
                <w:szCs w:val="21"/>
                <w:highlight w:val="none"/>
                <w:lang w:val="en-US"/>
              </w:rPr>
              <w:t>采购文件</w:t>
            </w:r>
            <w:r>
              <w:rPr>
                <w:rFonts w:hint="eastAsia"/>
                <w:color w:val="auto"/>
                <w:sz w:val="21"/>
                <w:szCs w:val="21"/>
                <w:highlight w:val="none"/>
              </w:rPr>
              <w:t>提供的格式签字或盖章。</w:t>
            </w:r>
          </w:p>
          <w:p w14:paraId="5A25B31A">
            <w:pPr>
              <w:pStyle w:val="172"/>
              <w:spacing w:before="3" w:line="360" w:lineRule="auto"/>
              <w:ind w:right="73"/>
              <w:rPr>
                <w:rFonts w:hint="eastAsia"/>
                <w:color w:val="auto"/>
                <w:sz w:val="21"/>
                <w:szCs w:val="21"/>
                <w:highlight w:val="none"/>
              </w:rPr>
            </w:pPr>
            <w:r>
              <w:rPr>
                <w:rFonts w:hint="eastAsia"/>
                <w:color w:val="auto"/>
                <w:sz w:val="21"/>
                <w:szCs w:val="21"/>
                <w:highlight w:val="none"/>
              </w:rPr>
              <w:t>投标函以及各类报价表及报价分析表均须加盖投标人公章，并经法定代表人（或其委托代理人）签字或盖章。</w:t>
            </w:r>
          </w:p>
        </w:tc>
      </w:tr>
      <w:tr w14:paraId="19D7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156A5A27">
            <w:pPr>
              <w:pStyle w:val="172"/>
              <w:spacing w:line="360" w:lineRule="auto"/>
              <w:ind w:right="141"/>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23</w:t>
            </w:r>
          </w:p>
        </w:tc>
        <w:tc>
          <w:tcPr>
            <w:tcW w:w="1363" w:type="dxa"/>
            <w:vAlign w:val="center"/>
          </w:tcPr>
          <w:p w14:paraId="2C1147B0">
            <w:pPr>
              <w:autoSpaceDE w:val="0"/>
              <w:autoSpaceDN w:val="0"/>
              <w:spacing w:line="360" w:lineRule="auto"/>
              <w:jc w:val="center"/>
              <w:rPr>
                <w:color w:val="auto"/>
                <w:szCs w:val="21"/>
                <w:highlight w:val="none"/>
              </w:rPr>
            </w:pPr>
            <w:r>
              <w:rPr>
                <w:rFonts w:hint="eastAsia" w:ascii="宋体" w:hAnsi="宋体" w:cs="宋体"/>
                <w:color w:val="auto"/>
                <w:szCs w:val="21"/>
                <w:highlight w:val="none"/>
              </w:rPr>
              <w:t>投标文件递交地点</w:t>
            </w:r>
          </w:p>
        </w:tc>
        <w:tc>
          <w:tcPr>
            <w:tcW w:w="7618" w:type="dxa"/>
            <w:vAlign w:val="center"/>
          </w:tcPr>
          <w:p w14:paraId="2DF7E349">
            <w:pPr>
              <w:autoSpaceDE w:val="0"/>
              <w:autoSpaceDN w:val="0"/>
              <w:spacing w:line="360" w:lineRule="auto"/>
              <w:rPr>
                <w:color w:val="auto"/>
                <w:szCs w:val="21"/>
                <w:highlight w:val="none"/>
              </w:rPr>
            </w:pPr>
            <w:r>
              <w:rPr>
                <w:rFonts w:hint="eastAsia" w:ascii="宋体" w:hAnsi="宋体" w:cs="宋体"/>
                <w:color w:val="auto"/>
                <w:szCs w:val="21"/>
                <w:highlight w:val="none"/>
              </w:rPr>
              <w:t>详见采购公告。</w:t>
            </w:r>
          </w:p>
        </w:tc>
      </w:tr>
      <w:tr w14:paraId="415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0" w:hRule="atLeast"/>
        </w:trPr>
        <w:tc>
          <w:tcPr>
            <w:tcW w:w="789" w:type="dxa"/>
            <w:vAlign w:val="center"/>
          </w:tcPr>
          <w:p w14:paraId="6F9D52FE">
            <w:pPr>
              <w:autoSpaceDE w:val="0"/>
              <w:autoSpaceDN w:val="0"/>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4</w:t>
            </w:r>
          </w:p>
        </w:tc>
        <w:tc>
          <w:tcPr>
            <w:tcW w:w="1363" w:type="dxa"/>
            <w:vAlign w:val="center"/>
          </w:tcPr>
          <w:p w14:paraId="0185C0DB">
            <w:pPr>
              <w:pStyle w:val="172"/>
              <w:spacing w:before="138" w:line="360" w:lineRule="auto"/>
              <w:jc w:val="center"/>
              <w:rPr>
                <w:rFonts w:hint="eastAsia"/>
                <w:color w:val="auto"/>
                <w:szCs w:val="21"/>
                <w:highlight w:val="none"/>
              </w:rPr>
            </w:pPr>
            <w:r>
              <w:rPr>
                <w:rFonts w:hint="eastAsia"/>
                <w:color w:val="auto"/>
                <w:sz w:val="21"/>
                <w:szCs w:val="21"/>
                <w:highlight w:val="none"/>
              </w:rPr>
              <w:t>是否退还投标文件</w:t>
            </w:r>
          </w:p>
        </w:tc>
        <w:tc>
          <w:tcPr>
            <w:tcW w:w="7618" w:type="dxa"/>
          </w:tcPr>
          <w:p w14:paraId="0344384D">
            <w:pPr>
              <w:pStyle w:val="172"/>
              <w:spacing w:before="1" w:line="360" w:lineRule="auto"/>
              <w:rPr>
                <w:rFonts w:hint="eastAsia"/>
                <w:b/>
                <w:color w:val="auto"/>
                <w:sz w:val="21"/>
                <w:szCs w:val="21"/>
                <w:highlight w:val="none"/>
              </w:rPr>
            </w:pPr>
            <w:r>
              <w:rPr>
                <w:rFonts w:hint="eastAsia"/>
                <w:b/>
                <w:color w:val="auto"/>
                <w:sz w:val="21"/>
                <w:szCs w:val="21"/>
                <w:highlight w:val="none"/>
                <w:bdr w:val="single" w:color="auto" w:sz="4" w:space="0"/>
              </w:rPr>
              <w:t>√</w:t>
            </w:r>
            <w:r>
              <w:rPr>
                <w:rFonts w:hint="eastAsia"/>
                <w:b/>
                <w:color w:val="auto"/>
                <w:spacing w:val="-1"/>
                <w:sz w:val="21"/>
                <w:szCs w:val="21"/>
                <w:highlight w:val="none"/>
              </w:rPr>
              <w:t>否</w:t>
            </w:r>
          </w:p>
          <w:p w14:paraId="6B3091ED">
            <w:pPr>
              <w:pStyle w:val="172"/>
              <w:spacing w:before="4" w:line="360" w:lineRule="auto"/>
              <w:rPr>
                <w:rFonts w:hint="eastAsia"/>
                <w:color w:val="auto"/>
                <w:szCs w:val="21"/>
                <w:highlight w:val="none"/>
              </w:rPr>
            </w:pPr>
            <w:r>
              <w:rPr>
                <w:rFonts w:hint="eastAsia"/>
                <w:color w:val="auto"/>
                <w:sz w:val="21"/>
                <w:szCs w:val="21"/>
                <w:highlight w:val="none"/>
              </w:rPr>
              <w:t>□是</w:t>
            </w:r>
          </w:p>
        </w:tc>
      </w:tr>
      <w:tr w14:paraId="46B0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5FE87F7D">
            <w:pPr>
              <w:pStyle w:val="172"/>
              <w:spacing w:before="138" w:line="360" w:lineRule="auto"/>
              <w:ind w:right="141"/>
              <w:jc w:val="center"/>
              <w:rPr>
                <w:rFonts w:hint="eastAsia" w:eastAsia="宋体"/>
                <w:color w:val="auto"/>
                <w:sz w:val="21"/>
                <w:szCs w:val="21"/>
                <w:highlight w:val="none"/>
                <w:lang w:val="en-US" w:eastAsia="zh-CN"/>
              </w:rPr>
            </w:pPr>
            <w:r>
              <w:rPr>
                <w:rFonts w:hint="eastAsia"/>
                <w:color w:val="auto"/>
                <w:sz w:val="21"/>
                <w:szCs w:val="21"/>
                <w:highlight w:val="none"/>
                <w:lang w:val="en-US"/>
              </w:rPr>
              <w:t>2</w:t>
            </w:r>
            <w:r>
              <w:rPr>
                <w:rFonts w:hint="eastAsia"/>
                <w:color w:val="auto"/>
                <w:sz w:val="21"/>
                <w:szCs w:val="21"/>
                <w:highlight w:val="none"/>
                <w:lang w:val="en-US" w:eastAsia="zh-CN"/>
              </w:rPr>
              <w:t>5</w:t>
            </w:r>
          </w:p>
        </w:tc>
        <w:tc>
          <w:tcPr>
            <w:tcW w:w="1363" w:type="dxa"/>
            <w:vAlign w:val="center"/>
          </w:tcPr>
          <w:p w14:paraId="756FBB2B">
            <w:pPr>
              <w:pStyle w:val="172"/>
              <w:spacing w:before="138" w:line="360" w:lineRule="auto"/>
              <w:jc w:val="center"/>
              <w:rPr>
                <w:rFonts w:hint="eastAsia"/>
                <w:color w:val="auto"/>
                <w:sz w:val="21"/>
                <w:szCs w:val="21"/>
                <w:highlight w:val="none"/>
              </w:rPr>
            </w:pPr>
            <w:r>
              <w:rPr>
                <w:rFonts w:hint="eastAsia"/>
                <w:color w:val="auto"/>
                <w:sz w:val="21"/>
                <w:szCs w:val="21"/>
                <w:highlight w:val="none"/>
              </w:rPr>
              <w:t>开标时间和地点</w:t>
            </w:r>
          </w:p>
        </w:tc>
        <w:tc>
          <w:tcPr>
            <w:tcW w:w="7618" w:type="dxa"/>
          </w:tcPr>
          <w:p w14:paraId="5A6C5BE0">
            <w:pPr>
              <w:pStyle w:val="172"/>
              <w:spacing w:before="1" w:line="360" w:lineRule="auto"/>
              <w:rPr>
                <w:rFonts w:hint="eastAsia"/>
                <w:color w:val="auto"/>
                <w:sz w:val="21"/>
                <w:szCs w:val="21"/>
                <w:highlight w:val="none"/>
              </w:rPr>
            </w:pPr>
            <w:r>
              <w:rPr>
                <w:rFonts w:hint="eastAsia"/>
                <w:color w:val="auto"/>
                <w:sz w:val="21"/>
                <w:szCs w:val="21"/>
                <w:highlight w:val="none"/>
              </w:rPr>
              <w:t>开标时间：同投标截止时间</w:t>
            </w:r>
          </w:p>
          <w:p w14:paraId="0A0D98F0">
            <w:pPr>
              <w:pStyle w:val="172"/>
              <w:spacing w:before="4" w:line="360" w:lineRule="auto"/>
              <w:rPr>
                <w:rFonts w:hint="eastAsia"/>
                <w:color w:val="auto"/>
                <w:sz w:val="21"/>
                <w:szCs w:val="21"/>
                <w:highlight w:val="none"/>
              </w:rPr>
            </w:pPr>
            <w:r>
              <w:rPr>
                <w:rFonts w:hint="eastAsia"/>
                <w:color w:val="auto"/>
                <w:sz w:val="21"/>
                <w:szCs w:val="21"/>
                <w:highlight w:val="none"/>
              </w:rPr>
              <w:t>开标地点：同投标地点</w:t>
            </w:r>
          </w:p>
        </w:tc>
      </w:tr>
      <w:tr w14:paraId="0C3F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0C72B43C">
            <w:pPr>
              <w:pStyle w:val="172"/>
              <w:spacing w:before="138" w:line="360" w:lineRule="auto"/>
              <w:ind w:right="141"/>
              <w:jc w:val="center"/>
              <w:rPr>
                <w:rFonts w:hint="eastAsia" w:eastAsia="宋体"/>
                <w:color w:val="auto"/>
                <w:sz w:val="21"/>
                <w:szCs w:val="21"/>
                <w:highlight w:val="none"/>
                <w:lang w:val="en-US" w:eastAsia="zh-CN"/>
              </w:rPr>
            </w:pPr>
            <w:r>
              <w:rPr>
                <w:rFonts w:hint="eastAsia"/>
                <w:color w:val="auto"/>
                <w:sz w:val="21"/>
                <w:szCs w:val="21"/>
                <w:highlight w:val="none"/>
                <w:lang w:val="en-US"/>
              </w:rPr>
              <w:t>2</w:t>
            </w:r>
            <w:r>
              <w:rPr>
                <w:rFonts w:hint="eastAsia"/>
                <w:color w:val="auto"/>
                <w:sz w:val="21"/>
                <w:szCs w:val="21"/>
                <w:highlight w:val="none"/>
                <w:lang w:val="en-US" w:eastAsia="zh-CN"/>
              </w:rPr>
              <w:t>6</w:t>
            </w:r>
          </w:p>
        </w:tc>
        <w:tc>
          <w:tcPr>
            <w:tcW w:w="1363" w:type="dxa"/>
            <w:vAlign w:val="center"/>
          </w:tcPr>
          <w:p w14:paraId="277909CF">
            <w:pPr>
              <w:pStyle w:val="172"/>
              <w:spacing w:line="360" w:lineRule="auto"/>
              <w:jc w:val="center"/>
              <w:rPr>
                <w:rFonts w:hint="eastAsia"/>
                <w:color w:val="auto"/>
                <w:sz w:val="21"/>
                <w:szCs w:val="21"/>
                <w:highlight w:val="none"/>
              </w:rPr>
            </w:pPr>
            <w:r>
              <w:rPr>
                <w:rFonts w:hint="eastAsia"/>
                <w:color w:val="auto"/>
                <w:sz w:val="21"/>
                <w:szCs w:val="21"/>
                <w:highlight w:val="none"/>
              </w:rPr>
              <w:t>开标程序</w:t>
            </w:r>
          </w:p>
        </w:tc>
        <w:tc>
          <w:tcPr>
            <w:tcW w:w="7618" w:type="dxa"/>
          </w:tcPr>
          <w:p w14:paraId="697A23E3">
            <w:pPr>
              <w:pStyle w:val="172"/>
              <w:tabs>
                <w:tab w:val="left" w:pos="648"/>
              </w:tabs>
              <w:spacing w:before="1" w:line="360" w:lineRule="auto"/>
              <w:ind w:right="70"/>
              <w:rPr>
                <w:rFonts w:hint="eastAsia"/>
                <w:color w:val="auto"/>
                <w:sz w:val="21"/>
                <w:szCs w:val="21"/>
                <w:highlight w:val="none"/>
              </w:rPr>
            </w:pPr>
            <w:r>
              <w:rPr>
                <w:rFonts w:hint="eastAsia"/>
                <w:color w:val="auto"/>
                <w:spacing w:val="-8"/>
                <w:sz w:val="21"/>
                <w:szCs w:val="21"/>
                <w:highlight w:val="none"/>
              </w:rPr>
              <w:t>密封情况检查：由投标人或者其集体推选的代表检查投标文</w:t>
            </w:r>
            <w:r>
              <w:rPr>
                <w:rFonts w:hint="eastAsia"/>
                <w:color w:val="auto"/>
                <w:spacing w:val="-6"/>
                <w:sz w:val="21"/>
                <w:szCs w:val="21"/>
                <w:highlight w:val="none"/>
              </w:rPr>
              <w:t>件的密封情况。</w:t>
            </w:r>
          </w:p>
          <w:p w14:paraId="0DBFA591">
            <w:pPr>
              <w:pStyle w:val="172"/>
              <w:tabs>
                <w:tab w:val="left" w:pos="648"/>
              </w:tabs>
              <w:spacing w:line="360" w:lineRule="auto"/>
              <w:rPr>
                <w:rFonts w:hint="eastAsia"/>
                <w:color w:val="auto"/>
                <w:sz w:val="21"/>
                <w:szCs w:val="21"/>
                <w:highlight w:val="none"/>
              </w:rPr>
            </w:pPr>
            <w:r>
              <w:rPr>
                <w:rFonts w:hint="eastAsia"/>
                <w:color w:val="auto"/>
                <w:spacing w:val="-3"/>
                <w:sz w:val="21"/>
                <w:szCs w:val="21"/>
                <w:highlight w:val="none"/>
              </w:rPr>
              <w:t>开标顺序：按照</w:t>
            </w:r>
            <w:r>
              <w:rPr>
                <w:rFonts w:hint="eastAsia"/>
                <w:color w:val="auto"/>
                <w:spacing w:val="-3"/>
                <w:sz w:val="21"/>
                <w:szCs w:val="21"/>
                <w:highlight w:val="none"/>
                <w:lang w:val="en-US"/>
              </w:rPr>
              <w:t>后</w:t>
            </w:r>
            <w:r>
              <w:rPr>
                <w:rFonts w:hint="eastAsia"/>
                <w:color w:val="auto"/>
                <w:spacing w:val="-3"/>
                <w:sz w:val="21"/>
                <w:szCs w:val="21"/>
                <w:highlight w:val="none"/>
              </w:rPr>
              <w:t>送达先开的顺序。</w:t>
            </w:r>
          </w:p>
        </w:tc>
      </w:tr>
      <w:tr w14:paraId="7114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775D1F63">
            <w:pPr>
              <w:pStyle w:val="172"/>
              <w:spacing w:line="360" w:lineRule="auto"/>
              <w:ind w:firstLine="210" w:firstLineChars="100"/>
              <w:jc w:val="both"/>
              <w:rPr>
                <w:rFonts w:hint="default" w:eastAsia="宋体"/>
                <w:color w:val="auto"/>
                <w:sz w:val="21"/>
                <w:szCs w:val="21"/>
                <w:highlight w:val="none"/>
                <w:lang w:val="en-US" w:eastAsia="zh-CN"/>
              </w:rPr>
            </w:pPr>
            <w:r>
              <w:rPr>
                <w:rFonts w:hint="eastAsia"/>
                <w:color w:val="auto"/>
                <w:sz w:val="21"/>
                <w:szCs w:val="21"/>
                <w:highlight w:val="none"/>
                <w:lang w:val="en-US" w:eastAsia="zh-CN"/>
              </w:rPr>
              <w:t>27</w:t>
            </w:r>
          </w:p>
        </w:tc>
        <w:tc>
          <w:tcPr>
            <w:tcW w:w="1363" w:type="dxa"/>
            <w:vAlign w:val="center"/>
          </w:tcPr>
          <w:p w14:paraId="4A8A1220">
            <w:pPr>
              <w:pStyle w:val="172"/>
              <w:spacing w:line="360" w:lineRule="auto"/>
              <w:jc w:val="center"/>
              <w:rPr>
                <w:rFonts w:hint="eastAsia"/>
                <w:color w:val="auto"/>
                <w:sz w:val="21"/>
                <w:szCs w:val="21"/>
                <w:highlight w:val="none"/>
              </w:rPr>
            </w:pPr>
            <w:r>
              <w:rPr>
                <w:rFonts w:hint="eastAsia"/>
                <w:color w:val="auto"/>
                <w:sz w:val="21"/>
                <w:szCs w:val="21"/>
                <w:highlight w:val="none"/>
              </w:rPr>
              <w:t>评标委员会的组建</w:t>
            </w:r>
          </w:p>
        </w:tc>
        <w:tc>
          <w:tcPr>
            <w:tcW w:w="7618" w:type="dxa"/>
            <w:vAlign w:val="center"/>
          </w:tcPr>
          <w:p w14:paraId="2DE62487">
            <w:pPr>
              <w:pStyle w:val="172"/>
              <w:spacing w:before="4" w:line="360" w:lineRule="auto"/>
              <w:jc w:val="both"/>
              <w:rPr>
                <w:rFonts w:hint="eastAsia"/>
                <w:color w:val="auto"/>
                <w:sz w:val="21"/>
                <w:szCs w:val="21"/>
                <w:highlight w:val="none"/>
              </w:rPr>
            </w:pPr>
            <w:r>
              <w:rPr>
                <w:rFonts w:hint="eastAsia"/>
                <w:color w:val="auto"/>
                <w:sz w:val="21"/>
                <w:szCs w:val="21"/>
                <w:highlight w:val="none"/>
              </w:rPr>
              <w:t>评标委员会构成：</w:t>
            </w:r>
            <w:r>
              <w:rPr>
                <w:color w:val="auto"/>
                <w:sz w:val="21"/>
                <w:szCs w:val="21"/>
                <w:highlight w:val="none"/>
              </w:rPr>
              <w:t>5</w:t>
            </w:r>
            <w:r>
              <w:rPr>
                <w:rFonts w:hint="eastAsia"/>
                <w:color w:val="auto"/>
                <w:sz w:val="21"/>
                <w:szCs w:val="21"/>
                <w:highlight w:val="none"/>
              </w:rPr>
              <w:t>人及以上单数。</w:t>
            </w:r>
          </w:p>
        </w:tc>
      </w:tr>
      <w:tr w14:paraId="0427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293B4846">
            <w:pPr>
              <w:pStyle w:val="172"/>
              <w:spacing w:line="360" w:lineRule="auto"/>
              <w:ind w:right="141"/>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28</w:t>
            </w:r>
          </w:p>
        </w:tc>
        <w:tc>
          <w:tcPr>
            <w:tcW w:w="1363" w:type="dxa"/>
            <w:vAlign w:val="center"/>
          </w:tcPr>
          <w:p w14:paraId="62506365">
            <w:pPr>
              <w:pStyle w:val="172"/>
              <w:spacing w:before="92" w:line="360" w:lineRule="auto"/>
              <w:jc w:val="center"/>
              <w:rPr>
                <w:rFonts w:hint="eastAsia"/>
                <w:color w:val="auto"/>
                <w:sz w:val="21"/>
                <w:szCs w:val="21"/>
                <w:highlight w:val="none"/>
              </w:rPr>
            </w:pPr>
            <w:r>
              <w:rPr>
                <w:rFonts w:hint="eastAsia"/>
                <w:color w:val="auto"/>
                <w:sz w:val="21"/>
                <w:szCs w:val="21"/>
                <w:highlight w:val="none"/>
              </w:rPr>
              <w:t>评标方法及标准</w:t>
            </w:r>
          </w:p>
        </w:tc>
        <w:tc>
          <w:tcPr>
            <w:tcW w:w="7618" w:type="dxa"/>
          </w:tcPr>
          <w:p w14:paraId="4101FBD9">
            <w:pPr>
              <w:pStyle w:val="172"/>
              <w:spacing w:before="92" w:line="360" w:lineRule="auto"/>
              <w:rPr>
                <w:rFonts w:hint="eastAsia"/>
                <w:color w:val="auto"/>
                <w:sz w:val="21"/>
                <w:szCs w:val="21"/>
                <w:highlight w:val="none"/>
              </w:rPr>
            </w:pPr>
            <w:r>
              <w:rPr>
                <w:rFonts w:hint="eastAsia"/>
                <w:color w:val="auto"/>
                <w:sz w:val="21"/>
                <w:szCs w:val="21"/>
                <w:highlight w:val="none"/>
              </w:rPr>
              <w:t>详见第六章“评标方法及标准”。</w:t>
            </w:r>
          </w:p>
        </w:tc>
      </w:tr>
      <w:tr w14:paraId="4CD0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7C281484">
            <w:pPr>
              <w:pStyle w:val="172"/>
              <w:spacing w:line="360" w:lineRule="auto"/>
              <w:ind w:right="141"/>
              <w:jc w:val="center"/>
              <w:rPr>
                <w:rFonts w:hint="eastAsia" w:eastAsia="宋体"/>
                <w:color w:val="auto"/>
                <w:sz w:val="21"/>
                <w:szCs w:val="21"/>
                <w:highlight w:val="none"/>
                <w:lang w:val="en-US" w:eastAsia="zh-CN"/>
              </w:rPr>
            </w:pPr>
            <w:r>
              <w:rPr>
                <w:rFonts w:hint="eastAsia"/>
                <w:color w:val="auto"/>
                <w:sz w:val="21"/>
                <w:szCs w:val="21"/>
                <w:highlight w:val="none"/>
                <w:lang w:val="en-US"/>
              </w:rPr>
              <w:t>3</w:t>
            </w:r>
            <w:r>
              <w:rPr>
                <w:rFonts w:hint="eastAsia"/>
                <w:color w:val="auto"/>
                <w:sz w:val="21"/>
                <w:szCs w:val="21"/>
                <w:highlight w:val="none"/>
                <w:lang w:val="en-US" w:eastAsia="zh-CN"/>
              </w:rPr>
              <w:t>1</w:t>
            </w:r>
          </w:p>
        </w:tc>
        <w:tc>
          <w:tcPr>
            <w:tcW w:w="1363" w:type="dxa"/>
            <w:vAlign w:val="center"/>
          </w:tcPr>
          <w:p w14:paraId="28A803C4">
            <w:pPr>
              <w:pStyle w:val="172"/>
              <w:spacing w:before="92" w:line="360" w:lineRule="auto"/>
              <w:jc w:val="center"/>
              <w:rPr>
                <w:rFonts w:hint="eastAsia"/>
                <w:color w:val="auto"/>
                <w:sz w:val="21"/>
                <w:szCs w:val="21"/>
                <w:highlight w:val="none"/>
              </w:rPr>
            </w:pPr>
            <w:r>
              <w:rPr>
                <w:rFonts w:hint="eastAsia"/>
                <w:color w:val="auto"/>
                <w:sz w:val="21"/>
                <w:szCs w:val="21"/>
                <w:highlight w:val="none"/>
              </w:rPr>
              <w:t>最高投标限价或计算方法</w:t>
            </w:r>
          </w:p>
        </w:tc>
        <w:tc>
          <w:tcPr>
            <w:tcW w:w="7618" w:type="dxa"/>
          </w:tcPr>
          <w:p w14:paraId="520A812E">
            <w:pPr>
              <w:pStyle w:val="41"/>
              <w:adjustRightInd w:val="0"/>
              <w:snapToGrid w:val="0"/>
              <w:spacing w:before="0" w:line="400" w:lineRule="exact"/>
              <w:jc w:val="both"/>
              <w:rPr>
                <w:rFonts w:hint="eastAsia"/>
                <w:color w:val="auto"/>
                <w:sz w:val="21"/>
                <w:szCs w:val="21"/>
                <w:highlight w:val="none"/>
                <w:lang w:val="en-US"/>
              </w:rPr>
            </w:pPr>
            <w:r>
              <w:rPr>
                <w:rFonts w:hint="eastAsia" w:cs="宋体"/>
                <w:sz w:val="21"/>
                <w:szCs w:val="21"/>
                <w:highlight w:val="none"/>
              </w:rPr>
              <w:t>项目本期概算：</w:t>
            </w:r>
            <w:r>
              <w:rPr>
                <w:rFonts w:hint="eastAsia" w:cs="宋体"/>
                <w:sz w:val="21"/>
                <w:szCs w:val="21"/>
                <w:highlight w:val="none"/>
                <w:lang w:val="en-US" w:eastAsia="zh-CN"/>
              </w:rPr>
              <w:t>400</w:t>
            </w:r>
            <w:r>
              <w:rPr>
                <w:rFonts w:hint="eastAsia" w:cs="宋体"/>
                <w:bCs/>
                <w:sz w:val="21"/>
                <w:szCs w:val="21"/>
                <w:highlight w:val="none"/>
                <w:u w:val="single"/>
              </w:rPr>
              <w:t>万元</w:t>
            </w:r>
            <w:r>
              <w:rPr>
                <w:rFonts w:hint="eastAsia" w:cs="宋体"/>
                <w:bCs/>
                <w:sz w:val="21"/>
                <w:szCs w:val="21"/>
                <w:highlight w:val="none"/>
              </w:rPr>
              <w:t>，</w:t>
            </w:r>
            <w:r>
              <w:rPr>
                <w:rFonts w:hint="eastAsia" w:cs="宋体"/>
                <w:bCs/>
                <w:color w:val="0000FF"/>
                <w:sz w:val="21"/>
                <w:szCs w:val="21"/>
                <w:highlight w:val="none"/>
              </w:rPr>
              <w:t>最高限价：</w:t>
            </w:r>
            <w:r>
              <w:rPr>
                <w:rFonts w:hint="eastAsia" w:cs="宋体"/>
                <w:bCs/>
                <w:color w:val="0000FF"/>
                <w:sz w:val="21"/>
                <w:szCs w:val="21"/>
                <w:highlight w:val="none"/>
                <w:u w:val="single"/>
              </w:rPr>
              <w:t>投标折扣费率限价100%，基准价详见招标文件第三章“用户需求书”。</w:t>
            </w:r>
            <w:r>
              <w:rPr>
                <w:rFonts w:hint="eastAsia" w:cs="宋体"/>
                <w:bCs/>
                <w:color w:val="0000FF"/>
                <w:sz w:val="21"/>
                <w:szCs w:val="21"/>
                <w:highlight w:val="none"/>
                <w:u w:val="single"/>
                <w:lang w:val="zh-CN"/>
              </w:rPr>
              <w:t>投标人的投标</w:t>
            </w:r>
            <w:r>
              <w:rPr>
                <w:rFonts w:hint="eastAsia" w:cs="宋体"/>
                <w:bCs/>
                <w:color w:val="0000FF"/>
                <w:sz w:val="21"/>
                <w:szCs w:val="21"/>
                <w:highlight w:val="none"/>
                <w:u w:val="single"/>
              </w:rPr>
              <w:t>折扣费率</w:t>
            </w:r>
            <w:r>
              <w:rPr>
                <w:rFonts w:hint="eastAsia" w:cs="宋体"/>
                <w:bCs/>
                <w:color w:val="0000FF"/>
                <w:sz w:val="21"/>
                <w:szCs w:val="21"/>
                <w:highlight w:val="none"/>
                <w:u w:val="single"/>
                <w:lang w:val="zh-CN"/>
              </w:rPr>
              <w:t>超过最高限价的，将作无效标处理。</w:t>
            </w:r>
          </w:p>
        </w:tc>
      </w:tr>
      <w:tr w14:paraId="04F0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7" w:hRule="atLeast"/>
        </w:trPr>
        <w:tc>
          <w:tcPr>
            <w:tcW w:w="789" w:type="dxa"/>
            <w:vAlign w:val="center"/>
          </w:tcPr>
          <w:p w14:paraId="64586A4D">
            <w:pPr>
              <w:pStyle w:val="172"/>
              <w:spacing w:before="92"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3</w:t>
            </w:r>
            <w:r>
              <w:rPr>
                <w:rFonts w:hint="eastAsia"/>
                <w:color w:val="auto"/>
                <w:sz w:val="21"/>
                <w:szCs w:val="21"/>
                <w:highlight w:val="none"/>
                <w:lang w:val="en-US" w:eastAsia="zh-CN"/>
              </w:rPr>
              <w:t>2</w:t>
            </w:r>
          </w:p>
        </w:tc>
        <w:tc>
          <w:tcPr>
            <w:tcW w:w="1363" w:type="dxa"/>
            <w:vAlign w:val="center"/>
          </w:tcPr>
          <w:p w14:paraId="2EF307C1">
            <w:pPr>
              <w:pStyle w:val="172"/>
              <w:spacing w:before="2" w:line="360" w:lineRule="auto"/>
              <w:ind w:right="86"/>
              <w:jc w:val="center"/>
              <w:rPr>
                <w:rFonts w:hint="eastAsia"/>
                <w:color w:val="auto"/>
                <w:sz w:val="21"/>
                <w:szCs w:val="21"/>
                <w:highlight w:val="none"/>
              </w:rPr>
            </w:pPr>
            <w:r>
              <w:rPr>
                <w:rFonts w:hint="eastAsia"/>
                <w:color w:val="auto"/>
                <w:sz w:val="21"/>
                <w:szCs w:val="21"/>
                <w:highlight w:val="none"/>
              </w:rPr>
              <w:t>是否授权评标委员会确定中标人</w:t>
            </w:r>
          </w:p>
        </w:tc>
        <w:tc>
          <w:tcPr>
            <w:tcW w:w="7618" w:type="dxa"/>
          </w:tcPr>
          <w:p w14:paraId="3C7D53A6">
            <w:pPr>
              <w:pStyle w:val="172"/>
              <w:spacing w:before="2" w:line="360" w:lineRule="auto"/>
              <w:rPr>
                <w:rFonts w:hint="eastAsia"/>
                <w:color w:val="auto"/>
                <w:sz w:val="21"/>
                <w:szCs w:val="21"/>
                <w:highlight w:val="none"/>
              </w:rPr>
            </w:pPr>
            <w:r>
              <w:rPr>
                <w:rFonts w:hint="eastAsia"/>
                <w:color w:val="auto"/>
                <w:sz w:val="21"/>
                <w:szCs w:val="21"/>
                <w:highlight w:val="none"/>
              </w:rPr>
              <w:t>□是</w:t>
            </w:r>
          </w:p>
          <w:p w14:paraId="2EFEEDA8">
            <w:pPr>
              <w:pStyle w:val="172"/>
              <w:spacing w:before="2" w:line="360" w:lineRule="auto"/>
              <w:rPr>
                <w:rFonts w:hint="eastAsia"/>
                <w:color w:val="auto"/>
                <w:sz w:val="21"/>
                <w:szCs w:val="21"/>
                <w:highlight w:val="none"/>
              </w:rPr>
            </w:pPr>
            <w:r>
              <w:rPr>
                <w:rFonts w:hint="eastAsia"/>
                <w:b/>
                <w:color w:val="auto"/>
                <w:sz w:val="21"/>
                <w:szCs w:val="21"/>
                <w:highlight w:val="none"/>
                <w:bdr w:val="single" w:color="auto" w:sz="4" w:space="0"/>
              </w:rPr>
              <w:t>√</w:t>
            </w:r>
            <w:r>
              <w:rPr>
                <w:rFonts w:hint="eastAsia"/>
                <w:b/>
                <w:color w:val="auto"/>
                <w:sz w:val="21"/>
                <w:szCs w:val="21"/>
                <w:highlight w:val="none"/>
              </w:rPr>
              <w:t>否，推荐的中标候选人数：</w:t>
            </w:r>
            <w:r>
              <w:rPr>
                <w:b/>
                <w:color w:val="auto"/>
                <w:sz w:val="21"/>
                <w:szCs w:val="21"/>
                <w:highlight w:val="none"/>
              </w:rPr>
              <w:t>2</w:t>
            </w:r>
            <w:r>
              <w:rPr>
                <w:rFonts w:hint="eastAsia"/>
                <w:b/>
                <w:color w:val="auto"/>
                <w:sz w:val="21"/>
                <w:szCs w:val="21"/>
                <w:highlight w:val="none"/>
              </w:rPr>
              <w:t>人。</w:t>
            </w:r>
          </w:p>
        </w:tc>
      </w:tr>
      <w:tr w14:paraId="3385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1" w:hRule="atLeast"/>
        </w:trPr>
        <w:tc>
          <w:tcPr>
            <w:tcW w:w="789" w:type="dxa"/>
            <w:vAlign w:val="center"/>
          </w:tcPr>
          <w:p w14:paraId="0BB5B7AB">
            <w:pPr>
              <w:pStyle w:val="172"/>
              <w:spacing w:before="137" w:line="360" w:lineRule="auto"/>
              <w:jc w:val="center"/>
              <w:rPr>
                <w:rFonts w:hint="eastAsia" w:eastAsia="宋体"/>
                <w:color w:val="auto"/>
                <w:sz w:val="21"/>
                <w:szCs w:val="21"/>
                <w:highlight w:val="none"/>
                <w:lang w:val="en-US" w:eastAsia="zh-CN"/>
              </w:rPr>
            </w:pPr>
            <w:r>
              <w:rPr>
                <w:rFonts w:hint="eastAsia"/>
                <w:color w:val="auto"/>
                <w:sz w:val="21"/>
                <w:szCs w:val="21"/>
                <w:highlight w:val="none"/>
                <w:lang w:val="en-US"/>
              </w:rPr>
              <w:t>3</w:t>
            </w:r>
            <w:r>
              <w:rPr>
                <w:rFonts w:hint="eastAsia"/>
                <w:color w:val="auto"/>
                <w:sz w:val="21"/>
                <w:szCs w:val="21"/>
                <w:highlight w:val="none"/>
                <w:lang w:val="en-US" w:eastAsia="zh-CN"/>
              </w:rPr>
              <w:t>3</w:t>
            </w:r>
          </w:p>
        </w:tc>
        <w:tc>
          <w:tcPr>
            <w:tcW w:w="1363" w:type="dxa"/>
            <w:vAlign w:val="center"/>
          </w:tcPr>
          <w:p w14:paraId="5553DB2F">
            <w:pPr>
              <w:pStyle w:val="172"/>
              <w:spacing w:before="92" w:line="360" w:lineRule="auto"/>
              <w:jc w:val="center"/>
              <w:rPr>
                <w:rFonts w:hint="eastAsia"/>
                <w:color w:val="auto"/>
                <w:sz w:val="21"/>
                <w:szCs w:val="21"/>
                <w:highlight w:val="none"/>
              </w:rPr>
            </w:pPr>
            <w:r>
              <w:rPr>
                <w:rFonts w:hint="eastAsia"/>
                <w:color w:val="auto"/>
                <w:sz w:val="21"/>
                <w:szCs w:val="21"/>
                <w:highlight w:val="none"/>
              </w:rPr>
              <w:t>信用查询</w:t>
            </w:r>
          </w:p>
        </w:tc>
        <w:tc>
          <w:tcPr>
            <w:tcW w:w="7618" w:type="dxa"/>
          </w:tcPr>
          <w:p w14:paraId="0D0C7F88">
            <w:pPr>
              <w:pStyle w:val="172"/>
              <w:spacing w:before="1" w:line="360" w:lineRule="auto"/>
              <w:ind w:right="72"/>
              <w:jc w:val="both"/>
              <w:rPr>
                <w:rFonts w:hint="eastAsia"/>
                <w:b/>
                <w:color w:val="auto"/>
                <w:sz w:val="21"/>
                <w:szCs w:val="21"/>
                <w:highlight w:val="none"/>
              </w:rPr>
            </w:pPr>
            <w:r>
              <w:rPr>
                <w:rFonts w:hint="eastAsia"/>
                <w:color w:val="auto"/>
                <w:spacing w:val="-1"/>
                <w:sz w:val="21"/>
                <w:szCs w:val="21"/>
                <w:highlight w:val="none"/>
              </w:rPr>
              <w:t>对评标委员会推荐的中标候选人，合同签订前招标人将有权查询其信用情况，查实推荐中标候选人被列入失信被执行人名单、重大税收违法案件当事人名单的，则取消该中标获选人或中标人的资格。查询网站：信用中国网站（https://www.creditchina.gov.cn/xinyongfuwu/）</w:t>
            </w:r>
          </w:p>
        </w:tc>
      </w:tr>
      <w:tr w14:paraId="0690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1" w:hRule="atLeast"/>
        </w:trPr>
        <w:tc>
          <w:tcPr>
            <w:tcW w:w="9770" w:type="dxa"/>
            <w:gridSpan w:val="3"/>
            <w:vAlign w:val="center"/>
          </w:tcPr>
          <w:p w14:paraId="167E4E5A">
            <w:pPr>
              <w:pStyle w:val="172"/>
              <w:spacing w:before="92" w:line="360" w:lineRule="auto"/>
              <w:ind w:right="3158"/>
              <w:jc w:val="center"/>
              <w:rPr>
                <w:rFonts w:hint="eastAsia"/>
                <w:b/>
                <w:color w:val="auto"/>
                <w:sz w:val="21"/>
                <w:szCs w:val="21"/>
                <w:highlight w:val="none"/>
              </w:rPr>
            </w:pPr>
            <w:r>
              <w:rPr>
                <w:rFonts w:hint="eastAsia"/>
                <w:b/>
                <w:color w:val="auto"/>
                <w:sz w:val="21"/>
                <w:szCs w:val="21"/>
                <w:highlight w:val="none"/>
              </w:rPr>
              <w:t>需要补充的其他内容</w:t>
            </w:r>
          </w:p>
        </w:tc>
      </w:tr>
      <w:tr w14:paraId="2A9B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85" w:hRule="atLeast"/>
        </w:trPr>
        <w:tc>
          <w:tcPr>
            <w:tcW w:w="789" w:type="dxa"/>
            <w:vAlign w:val="center"/>
          </w:tcPr>
          <w:p w14:paraId="2083C809">
            <w:pPr>
              <w:pStyle w:val="172"/>
              <w:spacing w:before="1" w:line="360" w:lineRule="auto"/>
              <w:ind w:left="87" w:right="68"/>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34</w:t>
            </w:r>
          </w:p>
        </w:tc>
        <w:tc>
          <w:tcPr>
            <w:tcW w:w="1363" w:type="dxa"/>
            <w:vAlign w:val="center"/>
          </w:tcPr>
          <w:p w14:paraId="7A9DB591">
            <w:pPr>
              <w:pStyle w:val="172"/>
              <w:spacing w:before="1" w:line="360" w:lineRule="auto"/>
              <w:jc w:val="center"/>
              <w:rPr>
                <w:rFonts w:hint="eastAsia"/>
                <w:color w:val="auto"/>
                <w:sz w:val="21"/>
                <w:szCs w:val="21"/>
                <w:highlight w:val="none"/>
              </w:rPr>
            </w:pPr>
            <w:r>
              <w:rPr>
                <w:rFonts w:hint="eastAsia"/>
                <w:color w:val="auto"/>
                <w:sz w:val="24"/>
                <w:szCs w:val="30"/>
                <w:highlight w:val="none"/>
              </w:rPr>
              <w:t>备注</w:t>
            </w:r>
          </w:p>
        </w:tc>
        <w:tc>
          <w:tcPr>
            <w:tcW w:w="7618" w:type="dxa"/>
          </w:tcPr>
          <w:p w14:paraId="0F4B73A4">
            <w:pPr>
              <w:pStyle w:val="172"/>
              <w:spacing w:line="360" w:lineRule="auto"/>
              <w:jc w:val="both"/>
              <w:rPr>
                <w:rFonts w:hint="eastAsia"/>
                <w:color w:val="auto"/>
                <w:sz w:val="21"/>
                <w:szCs w:val="21"/>
                <w:highlight w:val="none"/>
              </w:rPr>
            </w:pPr>
            <w:r>
              <w:rPr>
                <w:rFonts w:hint="eastAsia"/>
                <w:color w:val="auto"/>
                <w:spacing w:val="-9"/>
                <w:sz w:val="21"/>
                <w:szCs w:val="21"/>
                <w:highlight w:val="none"/>
                <w:lang w:val="en-US"/>
              </w:rPr>
              <w:t>1</w:t>
            </w:r>
            <w:r>
              <w:rPr>
                <w:rFonts w:hint="eastAsia"/>
                <w:color w:val="auto"/>
                <w:spacing w:val="-9"/>
                <w:sz w:val="21"/>
                <w:szCs w:val="21"/>
                <w:highlight w:val="none"/>
              </w:rPr>
              <w:t>、如发现采购文件及其评审办法中存在含糊不清、相互矛盾、多种</w:t>
            </w:r>
            <w:r>
              <w:rPr>
                <w:rFonts w:hint="eastAsia"/>
                <w:color w:val="auto"/>
                <w:spacing w:val="-10"/>
                <w:sz w:val="21"/>
                <w:szCs w:val="21"/>
                <w:highlight w:val="none"/>
              </w:rPr>
              <w:t>含义以及歧视性不公正条款或违法违规等内容时，请在规定的询疑</w:t>
            </w:r>
            <w:r>
              <w:rPr>
                <w:rFonts w:hint="eastAsia"/>
                <w:color w:val="auto"/>
                <w:spacing w:val="-1"/>
                <w:sz w:val="21"/>
                <w:szCs w:val="21"/>
                <w:highlight w:val="none"/>
              </w:rPr>
              <w:t>前同时向招标书面反映，逾期不再受理对采购文件</w:t>
            </w:r>
            <w:r>
              <w:rPr>
                <w:rFonts w:hint="eastAsia"/>
                <w:color w:val="auto"/>
                <w:spacing w:val="-3"/>
                <w:sz w:val="21"/>
                <w:szCs w:val="21"/>
                <w:highlight w:val="none"/>
              </w:rPr>
              <w:t>条款提出的质疑。</w:t>
            </w:r>
          </w:p>
          <w:p w14:paraId="5CA006B6">
            <w:pPr>
              <w:pStyle w:val="172"/>
              <w:spacing w:line="360" w:lineRule="auto"/>
              <w:jc w:val="both"/>
              <w:rPr>
                <w:rFonts w:hint="eastAsia"/>
                <w:color w:val="auto"/>
                <w:sz w:val="21"/>
                <w:szCs w:val="21"/>
                <w:highlight w:val="none"/>
              </w:rPr>
            </w:pPr>
            <w:r>
              <w:rPr>
                <w:rFonts w:hint="eastAsia"/>
                <w:color w:val="auto"/>
                <w:sz w:val="21"/>
                <w:szCs w:val="21"/>
                <w:highlight w:val="none"/>
              </w:rPr>
              <w:t>2、本采购文件中出现的时间均指北京时间。</w:t>
            </w:r>
          </w:p>
          <w:p w14:paraId="022E4D70">
            <w:pPr>
              <w:pStyle w:val="172"/>
              <w:spacing w:line="360" w:lineRule="auto"/>
              <w:jc w:val="both"/>
              <w:rPr>
                <w:rFonts w:hint="eastAsia"/>
                <w:color w:val="auto"/>
                <w:sz w:val="21"/>
                <w:szCs w:val="21"/>
                <w:highlight w:val="none"/>
              </w:rPr>
            </w:pPr>
            <w:r>
              <w:rPr>
                <w:rFonts w:hint="eastAsia"/>
                <w:color w:val="auto"/>
                <w:sz w:val="21"/>
                <w:szCs w:val="21"/>
                <w:highlight w:val="none"/>
              </w:rPr>
              <w:t>3</w:t>
            </w:r>
            <w:r>
              <w:rPr>
                <w:rFonts w:hint="eastAsia"/>
                <w:color w:val="auto"/>
                <w:spacing w:val="-10"/>
                <w:sz w:val="21"/>
                <w:szCs w:val="21"/>
                <w:highlight w:val="none"/>
              </w:rPr>
              <w:t>、投标人须知内容和本前附表内容不一致的，以本前附表中所载内</w:t>
            </w:r>
            <w:r>
              <w:rPr>
                <w:rFonts w:hint="eastAsia"/>
                <w:color w:val="auto"/>
                <w:spacing w:val="-6"/>
                <w:sz w:val="21"/>
                <w:szCs w:val="21"/>
                <w:highlight w:val="none"/>
              </w:rPr>
              <w:t>容为准。</w:t>
            </w:r>
          </w:p>
          <w:p w14:paraId="455D6295">
            <w:pPr>
              <w:pStyle w:val="172"/>
              <w:spacing w:line="360" w:lineRule="auto"/>
              <w:jc w:val="both"/>
              <w:rPr>
                <w:rFonts w:hint="eastAsia"/>
                <w:bCs/>
                <w:color w:val="auto"/>
                <w:sz w:val="21"/>
                <w:szCs w:val="21"/>
                <w:highlight w:val="none"/>
                <w:lang w:val="en-US"/>
              </w:rPr>
            </w:pPr>
            <w:r>
              <w:rPr>
                <w:rFonts w:hint="eastAsia"/>
                <w:color w:val="auto"/>
                <w:sz w:val="21"/>
                <w:szCs w:val="21"/>
                <w:highlight w:val="none"/>
              </w:rPr>
              <w:t>4、</w:t>
            </w:r>
            <w:r>
              <w:rPr>
                <w:rFonts w:hint="eastAsia"/>
                <w:b/>
                <w:color w:val="auto"/>
                <w:sz w:val="21"/>
                <w:szCs w:val="21"/>
                <w:highlight w:val="none"/>
              </w:rPr>
              <w:t>未办理报名手续的投标人参与投标的将被拒绝。</w:t>
            </w:r>
          </w:p>
        </w:tc>
      </w:tr>
    </w:tbl>
    <w:p w14:paraId="4725AAD8">
      <w:pPr>
        <w:spacing w:line="360" w:lineRule="auto"/>
        <w:jc w:val="center"/>
        <w:outlineLvl w:val="1"/>
        <w:rPr>
          <w:rFonts w:hint="eastAsia" w:ascii="宋体" w:hAnsi="宋体" w:cs="宋体"/>
          <w:b/>
          <w:color w:val="auto"/>
          <w:sz w:val="24"/>
          <w:szCs w:val="24"/>
          <w:highlight w:val="none"/>
        </w:rPr>
        <w:sectPr>
          <w:footerReference r:id="rId6" w:type="first"/>
          <w:footerReference r:id="rId5" w:type="default"/>
          <w:pgSz w:w="11906" w:h="16838"/>
          <w:pgMar w:top="1134" w:right="1134" w:bottom="1134" w:left="1134" w:header="567" w:footer="567" w:gutter="0"/>
          <w:pgNumType w:fmt="decimal" w:start="1"/>
          <w:cols w:space="720" w:num="1"/>
          <w:titlePg/>
          <w:docGrid w:linePitch="312" w:charSpace="0"/>
        </w:sectPr>
      </w:pPr>
      <w:bookmarkStart w:id="26" w:name="_Toc23194"/>
      <w:bookmarkStart w:id="27" w:name="_Toc12833"/>
      <w:bookmarkStart w:id="28" w:name="_Toc15378"/>
      <w:bookmarkStart w:id="29" w:name="_Toc1577"/>
      <w:bookmarkStart w:id="30" w:name="_Toc20202"/>
      <w:bookmarkStart w:id="31" w:name="_Toc28340"/>
    </w:p>
    <w:p w14:paraId="0FAC1B6F">
      <w:pPr>
        <w:spacing w:line="360" w:lineRule="auto"/>
        <w:jc w:val="center"/>
        <w:outlineLvl w:val="1"/>
        <w:rPr>
          <w:rFonts w:hint="eastAsia" w:ascii="宋体" w:hAnsi="宋体" w:cs="宋体"/>
          <w:b/>
          <w:color w:val="auto"/>
          <w:sz w:val="24"/>
          <w:szCs w:val="24"/>
          <w:highlight w:val="none"/>
        </w:rPr>
      </w:pPr>
      <w:r>
        <w:rPr>
          <w:rFonts w:hint="eastAsia" w:ascii="宋体" w:hAnsi="宋体" w:cs="宋体"/>
          <w:b/>
          <w:color w:val="auto"/>
          <w:sz w:val="24"/>
          <w:szCs w:val="24"/>
          <w:highlight w:val="none"/>
        </w:rPr>
        <w:t>一、总 则</w:t>
      </w:r>
      <w:bookmarkEnd w:id="8"/>
      <w:bookmarkEnd w:id="26"/>
      <w:bookmarkEnd w:id="27"/>
      <w:bookmarkEnd w:id="28"/>
      <w:bookmarkEnd w:id="29"/>
      <w:bookmarkEnd w:id="30"/>
      <w:bookmarkEnd w:id="31"/>
    </w:p>
    <w:p w14:paraId="58A534E9">
      <w:pPr>
        <w:pStyle w:val="24"/>
        <w:spacing w:line="360" w:lineRule="auto"/>
        <w:outlineLvl w:val="2"/>
        <w:rPr>
          <w:rFonts w:hint="eastAsia" w:hAnsi="宋体" w:cs="宋体"/>
          <w:b/>
          <w:color w:val="auto"/>
          <w:szCs w:val="21"/>
          <w:highlight w:val="none"/>
        </w:rPr>
      </w:pPr>
      <w:bookmarkStart w:id="32" w:name="_Hlt74714665"/>
      <w:bookmarkEnd w:id="32"/>
      <w:bookmarkStart w:id="33" w:name="_Hlt74730295"/>
      <w:bookmarkEnd w:id="33"/>
      <w:bookmarkStart w:id="34" w:name="_Toc91899872"/>
      <w:bookmarkStart w:id="35" w:name="_Hlt74730208"/>
      <w:bookmarkStart w:id="36" w:name="_Hlt74730112"/>
      <w:r>
        <w:rPr>
          <w:rFonts w:hint="eastAsia" w:hAnsi="宋体" w:cs="宋体"/>
          <w:b/>
          <w:color w:val="auto"/>
          <w:szCs w:val="21"/>
          <w:highlight w:val="none"/>
        </w:rPr>
        <w:t>1.1</w:t>
      </w:r>
      <w:r>
        <w:rPr>
          <w:rFonts w:hint="eastAsia" w:hAnsi="宋体" w:cs="宋体"/>
          <w:b/>
          <w:color w:val="auto"/>
          <w:kern w:val="0"/>
          <w:szCs w:val="21"/>
          <w:highlight w:val="none"/>
          <w:lang w:val="zh-CN"/>
        </w:rPr>
        <w:t>.</w:t>
      </w:r>
      <w:r>
        <w:rPr>
          <w:rFonts w:hint="eastAsia" w:hAnsi="宋体" w:cs="宋体"/>
          <w:b/>
          <w:color w:val="auto"/>
          <w:szCs w:val="21"/>
          <w:highlight w:val="none"/>
        </w:rPr>
        <w:t>项目说明</w:t>
      </w:r>
      <w:bookmarkEnd w:id="34"/>
    </w:p>
    <w:p w14:paraId="54EBA257">
      <w:pPr>
        <w:spacing w:line="360" w:lineRule="auto"/>
        <w:ind w:firstLine="420" w:firstLineChars="200"/>
        <w:rPr>
          <w:rFonts w:hint="eastAsia" w:ascii="宋体" w:hAnsi="宋体" w:cs="宋体"/>
          <w:color w:val="auto"/>
          <w:szCs w:val="21"/>
          <w:highlight w:val="none"/>
        </w:rPr>
      </w:pPr>
      <w:bookmarkStart w:id="37" w:name="_Toc91899873"/>
      <w:r>
        <w:rPr>
          <w:rFonts w:hint="eastAsia" w:ascii="宋体" w:hAnsi="宋体" w:cs="宋体"/>
          <w:color w:val="auto"/>
          <w:szCs w:val="21"/>
          <w:highlight w:val="none"/>
        </w:rPr>
        <w:t>1.1.1项目名称见投标人须知前附表。本采购项目已具备采购条件，现对本项目进行采购。</w:t>
      </w:r>
    </w:p>
    <w:p w14:paraId="6EBFB9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1.1.2项目实施地点见投标人须知前附表。</w:t>
      </w:r>
    </w:p>
    <w:bookmarkEnd w:id="35"/>
    <w:bookmarkEnd w:id="36"/>
    <w:bookmarkEnd w:id="37"/>
    <w:p w14:paraId="4C357733">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1.2.招标人</w:t>
      </w:r>
    </w:p>
    <w:p w14:paraId="3A2AB579">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1380A38C">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1.3.采购代理</w:t>
      </w:r>
    </w:p>
    <w:p w14:paraId="490EFB5D">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5ECDFFE4">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1.4.资金来源</w:t>
      </w:r>
    </w:p>
    <w:p w14:paraId="1FDEB741">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3E2901E5">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1.5.采购范围</w:t>
      </w:r>
    </w:p>
    <w:p w14:paraId="463A7A65">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4C76441D">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1.6.采购方式</w:t>
      </w:r>
    </w:p>
    <w:p w14:paraId="701FFB0D">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15EF1EDB">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1.7.资格审查</w:t>
      </w:r>
    </w:p>
    <w:p w14:paraId="117F783A">
      <w:pPr>
        <w:pStyle w:val="19"/>
        <w:spacing w:before="142"/>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6233F32E">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1.8.投标人资格条件</w:t>
      </w:r>
    </w:p>
    <w:p w14:paraId="7E0508B2">
      <w:pPr>
        <w:pStyle w:val="19"/>
        <w:spacing w:before="139"/>
        <w:ind w:left="591"/>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222B7E77">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1.9.项目实施期限</w:t>
      </w:r>
    </w:p>
    <w:p w14:paraId="799F60FC">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7258A7DE">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1.10.质量要求</w:t>
      </w:r>
    </w:p>
    <w:p w14:paraId="4E2CE775">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2BB85E6E">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2.1踏勘现场</w:t>
      </w:r>
    </w:p>
    <w:p w14:paraId="5B0B5D27">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5E018E0A">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2.2.投标预备会</w:t>
      </w:r>
    </w:p>
    <w:p w14:paraId="7CB2EC8C">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7729ABAB">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2.3.分包</w:t>
      </w:r>
    </w:p>
    <w:p w14:paraId="14ABC638">
      <w:pPr>
        <w:pStyle w:val="19"/>
        <w:spacing w:before="139"/>
        <w:ind w:left="598"/>
        <w:rPr>
          <w:rFonts w:hint="eastAsia" w:hAnsi="宋体" w:cs="宋体"/>
          <w:color w:val="auto"/>
          <w:sz w:val="21"/>
          <w:szCs w:val="21"/>
          <w:highlight w:val="none"/>
        </w:rPr>
      </w:pPr>
      <w:r>
        <w:rPr>
          <w:rFonts w:hint="eastAsia" w:hAnsi="宋体" w:cs="宋体"/>
          <w:color w:val="auto"/>
          <w:sz w:val="21"/>
          <w:szCs w:val="21"/>
          <w:highlight w:val="none"/>
        </w:rPr>
        <w:t>见投标人须知前附表。</w:t>
      </w:r>
    </w:p>
    <w:p w14:paraId="1CE01901">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3.偏离</w:t>
      </w:r>
    </w:p>
    <w:p w14:paraId="5C2BF9DA">
      <w:pPr>
        <w:pStyle w:val="19"/>
        <w:spacing w:before="139"/>
        <w:ind w:left="178" w:right="219" w:firstLine="360"/>
        <w:rPr>
          <w:rFonts w:hint="eastAsia" w:hAnsi="宋体" w:cs="宋体"/>
          <w:color w:val="auto"/>
          <w:sz w:val="21"/>
          <w:szCs w:val="21"/>
          <w:highlight w:val="none"/>
        </w:rPr>
      </w:pPr>
      <w:r>
        <w:rPr>
          <w:rFonts w:hint="eastAsia" w:hAnsi="宋体" w:cs="宋体"/>
          <w:color w:val="auto"/>
          <w:sz w:val="21"/>
          <w:szCs w:val="21"/>
          <w:highlight w:val="none"/>
        </w:rPr>
        <w:t>投标人须知前附表允许投标文件偏离采购文件某些要求的，偏离应当符合采购文件规定的偏离范围和幅度。</w:t>
      </w:r>
    </w:p>
    <w:p w14:paraId="1E1D0CC5">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4.投标费用</w:t>
      </w:r>
    </w:p>
    <w:p w14:paraId="5B7F9C9C">
      <w:pPr>
        <w:pStyle w:val="19"/>
        <w:spacing w:before="139"/>
        <w:ind w:left="178" w:right="219" w:firstLine="360"/>
        <w:rPr>
          <w:rFonts w:hint="eastAsia" w:hAnsi="宋体" w:cs="宋体"/>
          <w:color w:val="auto"/>
          <w:szCs w:val="24"/>
          <w:highlight w:val="none"/>
        </w:rPr>
      </w:pPr>
      <w:r>
        <w:rPr>
          <w:rFonts w:hint="eastAsia" w:hAnsi="宋体" w:cs="宋体"/>
          <w:color w:val="auto"/>
          <w:sz w:val="21"/>
          <w:szCs w:val="21"/>
          <w:highlight w:val="none"/>
        </w:rPr>
        <w:t>投标人在投标过程中的一切费用，不论中标与否，均由投标人自理。</w:t>
      </w:r>
    </w:p>
    <w:p w14:paraId="49A7EB9B">
      <w:pPr>
        <w:spacing w:line="360" w:lineRule="auto"/>
        <w:ind w:firstLine="523" w:firstLineChars="218"/>
        <w:rPr>
          <w:rFonts w:hint="eastAsia" w:ascii="宋体" w:hAnsi="宋体" w:cs="宋体"/>
          <w:color w:val="auto"/>
          <w:sz w:val="24"/>
          <w:szCs w:val="24"/>
          <w:highlight w:val="none"/>
        </w:rPr>
      </w:pPr>
    </w:p>
    <w:p w14:paraId="4A067878">
      <w:pPr>
        <w:spacing w:line="360" w:lineRule="auto"/>
        <w:jc w:val="center"/>
        <w:outlineLvl w:val="1"/>
        <w:rPr>
          <w:rFonts w:hint="eastAsia" w:ascii="宋体" w:hAnsi="宋体" w:cs="宋体"/>
          <w:b/>
          <w:color w:val="auto"/>
          <w:sz w:val="24"/>
          <w:szCs w:val="24"/>
          <w:highlight w:val="none"/>
        </w:rPr>
      </w:pPr>
      <w:bookmarkStart w:id="38" w:name="_Hlt74729768"/>
      <w:bookmarkEnd w:id="38"/>
      <w:bookmarkStart w:id="39" w:name="_Hlt75236290"/>
      <w:bookmarkEnd w:id="39"/>
      <w:bookmarkStart w:id="40" w:name="_Hlt68072990"/>
      <w:bookmarkEnd w:id="40"/>
      <w:bookmarkStart w:id="41" w:name="_Hlt68057669"/>
      <w:bookmarkEnd w:id="41"/>
      <w:bookmarkStart w:id="42" w:name="_Hlt74707468"/>
      <w:bookmarkEnd w:id="42"/>
      <w:bookmarkStart w:id="43" w:name="_Toc4580"/>
      <w:bookmarkStart w:id="44" w:name="_Toc7414"/>
      <w:bookmarkStart w:id="45" w:name="_Toc29058"/>
      <w:bookmarkStart w:id="46" w:name="_Toc3063"/>
      <w:bookmarkStart w:id="47" w:name="_Toc9715"/>
      <w:bookmarkStart w:id="48" w:name="_Toc25807"/>
      <w:r>
        <w:rPr>
          <w:rFonts w:hint="eastAsia" w:ascii="宋体" w:hAnsi="宋体" w:cs="宋体"/>
          <w:b/>
          <w:color w:val="auto"/>
          <w:sz w:val="24"/>
          <w:szCs w:val="24"/>
          <w:highlight w:val="none"/>
        </w:rPr>
        <w:t>二、采购文件</w:t>
      </w:r>
      <w:bookmarkEnd w:id="43"/>
      <w:bookmarkEnd w:id="44"/>
      <w:bookmarkEnd w:id="45"/>
      <w:bookmarkEnd w:id="46"/>
      <w:bookmarkEnd w:id="47"/>
      <w:bookmarkEnd w:id="48"/>
    </w:p>
    <w:p w14:paraId="7548614B">
      <w:pPr>
        <w:pStyle w:val="24"/>
        <w:spacing w:line="360" w:lineRule="auto"/>
        <w:outlineLvl w:val="2"/>
        <w:rPr>
          <w:rFonts w:hint="eastAsia" w:hAnsi="宋体" w:cs="宋体"/>
          <w:b/>
          <w:color w:val="auto"/>
          <w:szCs w:val="21"/>
          <w:highlight w:val="none"/>
        </w:rPr>
      </w:pPr>
      <w:bookmarkStart w:id="49" w:name="_Toc91899880"/>
      <w:bookmarkStart w:id="50" w:name="_Hlt74730307"/>
      <w:r>
        <w:rPr>
          <w:rFonts w:hint="eastAsia" w:hAnsi="宋体" w:cs="宋体"/>
          <w:b/>
          <w:color w:val="auto"/>
          <w:szCs w:val="21"/>
          <w:highlight w:val="none"/>
        </w:rPr>
        <w:t>5</w:t>
      </w:r>
      <w:r>
        <w:rPr>
          <w:rFonts w:hint="eastAsia" w:hAnsi="宋体" w:cs="宋体"/>
          <w:b/>
          <w:color w:val="auto"/>
          <w:kern w:val="0"/>
          <w:szCs w:val="21"/>
          <w:highlight w:val="none"/>
          <w:lang w:val="zh-CN"/>
        </w:rPr>
        <w:t xml:space="preserve">. </w:t>
      </w:r>
      <w:r>
        <w:rPr>
          <w:rFonts w:hint="eastAsia" w:hAnsi="宋体" w:cs="宋体"/>
          <w:b/>
          <w:color w:val="auto"/>
          <w:szCs w:val="21"/>
          <w:highlight w:val="none"/>
        </w:rPr>
        <w:t>采购文件的构成</w:t>
      </w:r>
      <w:bookmarkEnd w:id="49"/>
    </w:p>
    <w:bookmarkEnd w:id="50"/>
    <w:p w14:paraId="74C961F2">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5.1 采购文件包括下列文件及附件</w:t>
      </w:r>
    </w:p>
    <w:p w14:paraId="6CBF69BD">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第一部分 采购公告</w:t>
      </w:r>
    </w:p>
    <w:p w14:paraId="06485600">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第二部分 投标须知</w:t>
      </w:r>
    </w:p>
    <w:p w14:paraId="2017E57D">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第三部分 项目技术规范和服务要求</w:t>
      </w:r>
    </w:p>
    <w:p w14:paraId="4FCBBBAF">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第四部分 合同的一般和特殊条款</w:t>
      </w:r>
    </w:p>
    <w:p w14:paraId="55EC0928">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第五部分 应提交的有关格式范例</w:t>
      </w:r>
    </w:p>
    <w:p w14:paraId="5B28228A">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5.2 投标人应认真审阅采购文件中所有的内容，如果投标人编制的投标文件没有从实质上响应采购文件的要求，其投标文件将被采购代理机构拒绝。</w:t>
      </w:r>
    </w:p>
    <w:p w14:paraId="2DC1EE43">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6</w:t>
      </w:r>
      <w:r>
        <w:rPr>
          <w:rFonts w:hint="eastAsia" w:hAnsi="宋体" w:cs="宋体"/>
          <w:b/>
          <w:color w:val="auto"/>
          <w:kern w:val="0"/>
          <w:szCs w:val="21"/>
          <w:highlight w:val="none"/>
          <w:lang w:val="zh-CN"/>
        </w:rPr>
        <w:t xml:space="preserve">. </w:t>
      </w:r>
      <w:r>
        <w:rPr>
          <w:rFonts w:hint="eastAsia" w:hAnsi="宋体" w:cs="宋体"/>
          <w:b/>
          <w:color w:val="auto"/>
          <w:szCs w:val="21"/>
          <w:highlight w:val="none"/>
        </w:rPr>
        <w:t>采购文件的澄清</w:t>
      </w:r>
    </w:p>
    <w:p w14:paraId="03DE49EC">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6.1投标人应仔细阅读和检查采购文件的全部内容。如发现缺页或附件不全，应及时向招标人提出，以便补齐。如有疑问，应在投标人须知前附表规定的时间前以书面形式（包括信函、电报、传真等可以有形地表现所载内容的形式、下同），要求招标人对采购文件予以澄清。</w:t>
      </w:r>
    </w:p>
    <w:p w14:paraId="01C6A473">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6.2投标人在收到澄清后，应在投标人须知前附表规定的时间内以书面形式通知招标人，确认已收到该澄清。</w:t>
      </w:r>
    </w:p>
    <w:p w14:paraId="3C9F8EB8">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7、采购文件的补充</w:t>
      </w:r>
    </w:p>
    <w:p w14:paraId="5032F280">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7.1 从采购文件发出至投标截止日期，采购代理机构可能会以补充通知的方式修改采购文件。补充通知作为采购文件的组成部分，以书面形式同时发给所有采购文件的收受人。</w:t>
      </w:r>
    </w:p>
    <w:p w14:paraId="4D8DF82F">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7.2投标人收到修改内容后，应在投标人须知前附表规定的时间内以书面形式通知招标人，确认已收到该修改。</w:t>
      </w:r>
    </w:p>
    <w:p w14:paraId="5A76FB30">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7.3 若有必要，采购代理机构将酌情延长递交投标文件的截止日期。</w:t>
      </w:r>
    </w:p>
    <w:p w14:paraId="218F51A8">
      <w:pPr>
        <w:spacing w:line="360" w:lineRule="auto"/>
        <w:ind w:firstLine="420" w:firstLineChars="200"/>
        <w:rPr>
          <w:rFonts w:hint="eastAsia" w:ascii="宋体" w:hAnsi="宋体" w:cs="宋体"/>
          <w:color w:val="auto"/>
          <w:szCs w:val="21"/>
          <w:highlight w:val="none"/>
          <w:lang w:val="zh-CN"/>
        </w:rPr>
      </w:pPr>
    </w:p>
    <w:p w14:paraId="123C5F1E">
      <w:pPr>
        <w:spacing w:line="360" w:lineRule="auto"/>
        <w:jc w:val="center"/>
        <w:outlineLvl w:val="1"/>
        <w:rPr>
          <w:rFonts w:hint="eastAsia" w:ascii="宋体" w:hAnsi="宋体" w:cs="宋体"/>
          <w:b/>
          <w:color w:val="auto"/>
          <w:szCs w:val="21"/>
          <w:highlight w:val="none"/>
        </w:rPr>
      </w:pPr>
      <w:bookmarkStart w:id="51" w:name="_Toc4723"/>
      <w:bookmarkStart w:id="52" w:name="_Toc3234"/>
      <w:bookmarkStart w:id="53" w:name="_Toc91899884"/>
      <w:bookmarkStart w:id="54" w:name="_Toc4985"/>
      <w:bookmarkStart w:id="55" w:name="_Toc14962"/>
      <w:bookmarkStart w:id="56" w:name="_Toc30500"/>
      <w:bookmarkStart w:id="57" w:name="_Toc5849"/>
      <w:r>
        <w:rPr>
          <w:rFonts w:hint="eastAsia" w:ascii="宋体" w:hAnsi="宋体" w:cs="宋体"/>
          <w:b/>
          <w:color w:val="auto"/>
          <w:szCs w:val="21"/>
          <w:highlight w:val="none"/>
        </w:rPr>
        <w:t>三、投标文件</w:t>
      </w:r>
      <w:bookmarkEnd w:id="51"/>
      <w:bookmarkEnd w:id="52"/>
      <w:bookmarkEnd w:id="53"/>
      <w:bookmarkEnd w:id="54"/>
      <w:bookmarkEnd w:id="55"/>
      <w:bookmarkEnd w:id="56"/>
      <w:bookmarkEnd w:id="57"/>
    </w:p>
    <w:p w14:paraId="3119C782">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8</w:t>
      </w:r>
      <w:r>
        <w:rPr>
          <w:rFonts w:hint="eastAsia" w:ascii="宋体" w:hAnsi="宋体" w:cs="宋体"/>
          <w:b/>
          <w:color w:val="auto"/>
          <w:kern w:val="0"/>
          <w:sz w:val="21"/>
          <w:szCs w:val="21"/>
          <w:highlight w:val="none"/>
          <w:lang w:val="zh-CN"/>
        </w:rPr>
        <w:t xml:space="preserve">. </w:t>
      </w:r>
      <w:r>
        <w:rPr>
          <w:rFonts w:hint="eastAsia" w:ascii="宋体" w:hAnsi="宋体" w:cs="宋体"/>
          <w:b/>
          <w:color w:val="auto"/>
          <w:sz w:val="21"/>
          <w:szCs w:val="21"/>
          <w:highlight w:val="none"/>
        </w:rPr>
        <w:t>投标文件的组成</w:t>
      </w:r>
    </w:p>
    <w:p w14:paraId="45079640">
      <w:pPr>
        <w:pStyle w:val="95"/>
        <w:spacing w:before="0"/>
        <w:ind w:firstLine="420"/>
        <w:rPr>
          <w:rFonts w:hint="eastAsia" w:ascii="宋体" w:hAnsi="宋体" w:cs="宋体"/>
          <w:b/>
          <w:color w:val="auto"/>
          <w:kern w:val="0"/>
          <w:sz w:val="21"/>
          <w:szCs w:val="21"/>
          <w:highlight w:val="none"/>
        </w:rPr>
      </w:pPr>
      <w:r>
        <w:rPr>
          <w:rFonts w:hint="eastAsia" w:ascii="宋体" w:hAnsi="宋体" w:cs="宋体"/>
          <w:color w:val="auto"/>
          <w:kern w:val="0"/>
          <w:sz w:val="21"/>
          <w:szCs w:val="21"/>
          <w:highlight w:val="none"/>
        </w:rPr>
        <w:t>投标文件一般应当包括以下主要内容：</w:t>
      </w:r>
      <w:r>
        <w:rPr>
          <w:rFonts w:hint="eastAsia" w:ascii="宋体" w:hAnsi="宋体" w:cs="宋体"/>
          <w:b/>
          <w:bCs/>
          <w:color w:val="auto"/>
          <w:kern w:val="0"/>
          <w:sz w:val="21"/>
          <w:szCs w:val="21"/>
          <w:highlight w:val="none"/>
        </w:rPr>
        <w:t>资格证明</w:t>
      </w:r>
      <w:r>
        <w:rPr>
          <w:rFonts w:hint="eastAsia" w:ascii="宋体" w:hAnsi="宋体" w:cs="宋体"/>
          <w:b/>
          <w:bCs/>
          <w:color w:val="auto"/>
          <w:sz w:val="21"/>
          <w:szCs w:val="21"/>
          <w:highlight w:val="none"/>
        </w:rPr>
        <w:t>文件</w:t>
      </w:r>
      <w:r>
        <w:rPr>
          <w:rFonts w:hint="eastAsia" w:ascii="宋体" w:hAnsi="宋体" w:cs="宋体"/>
          <w:color w:val="auto"/>
          <w:sz w:val="21"/>
          <w:szCs w:val="21"/>
          <w:highlight w:val="none"/>
        </w:rPr>
        <w:t>（</w:t>
      </w:r>
      <w:r>
        <w:rPr>
          <w:rFonts w:hint="eastAsia" w:ascii="宋体" w:hAnsi="宋体" w:cs="宋体"/>
          <w:color w:val="auto"/>
          <w:kern w:val="0"/>
          <w:sz w:val="21"/>
          <w:szCs w:val="21"/>
          <w:highlight w:val="none"/>
        </w:rPr>
        <w:t>证明其为合格投标人和所提供的为合格产品的有关资格证明文件，采购文件要求提供的其他资料等），</w:t>
      </w:r>
      <w:r>
        <w:rPr>
          <w:rFonts w:hint="eastAsia" w:ascii="宋体" w:hAnsi="宋体" w:cs="宋体"/>
          <w:b/>
          <w:color w:val="auto"/>
          <w:sz w:val="21"/>
          <w:szCs w:val="21"/>
          <w:highlight w:val="none"/>
        </w:rPr>
        <w:t>报价文件</w:t>
      </w:r>
      <w:r>
        <w:rPr>
          <w:rFonts w:hint="eastAsia" w:ascii="宋体" w:hAnsi="宋体" w:cs="宋体"/>
          <w:color w:val="auto"/>
          <w:sz w:val="21"/>
          <w:szCs w:val="21"/>
          <w:highlight w:val="none"/>
        </w:rPr>
        <w:t>[</w:t>
      </w:r>
      <w:r>
        <w:rPr>
          <w:rFonts w:hint="eastAsia" w:ascii="宋体" w:hAnsi="宋体" w:cs="宋体"/>
          <w:color w:val="auto"/>
          <w:kern w:val="0"/>
          <w:sz w:val="21"/>
          <w:szCs w:val="21"/>
          <w:highlight w:val="none"/>
        </w:rPr>
        <w:t>投标响应函和</w:t>
      </w:r>
      <w:r>
        <w:rPr>
          <w:rFonts w:hint="eastAsia" w:ascii="宋体" w:hAnsi="宋体" w:cs="宋体"/>
          <w:color w:val="auto"/>
          <w:sz w:val="21"/>
          <w:szCs w:val="21"/>
          <w:highlight w:val="none"/>
        </w:rPr>
        <w:t>投标（开标）一览表等]</w:t>
      </w:r>
      <w:r>
        <w:rPr>
          <w:rFonts w:hint="eastAsia" w:ascii="宋体" w:hAnsi="宋体" w:cs="宋体"/>
          <w:color w:val="auto"/>
          <w:kern w:val="0"/>
          <w:sz w:val="21"/>
          <w:szCs w:val="21"/>
          <w:highlight w:val="none"/>
        </w:rPr>
        <w:t>，</w:t>
      </w:r>
      <w:r>
        <w:rPr>
          <w:rFonts w:hint="eastAsia" w:ascii="宋体" w:hAnsi="宋体" w:cs="宋体"/>
          <w:b/>
          <w:color w:val="auto"/>
          <w:sz w:val="21"/>
          <w:szCs w:val="21"/>
          <w:highlight w:val="none"/>
        </w:rPr>
        <w:t>技术商务文件</w:t>
      </w:r>
      <w:r>
        <w:rPr>
          <w:rFonts w:hint="eastAsia" w:ascii="宋体" w:hAnsi="宋体" w:cs="宋体"/>
          <w:color w:val="auto"/>
          <w:sz w:val="21"/>
          <w:szCs w:val="21"/>
          <w:highlight w:val="none"/>
        </w:rPr>
        <w:t>（</w:t>
      </w:r>
      <w:r>
        <w:rPr>
          <w:rFonts w:hint="eastAsia" w:ascii="宋体" w:hAnsi="宋体" w:cs="宋体"/>
          <w:color w:val="auto"/>
          <w:kern w:val="0"/>
          <w:sz w:val="21"/>
          <w:szCs w:val="21"/>
          <w:highlight w:val="none"/>
        </w:rPr>
        <w:t>针对本项目的技术和服务响应方案，技术和服务偏离说明表，采购文件要求提供的其他资料等）以及</w:t>
      </w:r>
      <w:r>
        <w:rPr>
          <w:rFonts w:hint="eastAsia" w:ascii="宋体" w:hAnsi="宋体" w:cs="宋体"/>
          <w:b/>
          <w:bCs/>
          <w:color w:val="auto"/>
          <w:sz w:val="21"/>
          <w:szCs w:val="21"/>
          <w:highlight w:val="none"/>
        </w:rPr>
        <w:t>电子文</w:t>
      </w:r>
      <w:r>
        <w:rPr>
          <w:rFonts w:hint="eastAsia" w:ascii="宋体" w:hAnsi="宋体" w:cs="宋体"/>
          <w:b/>
          <w:color w:val="auto"/>
          <w:kern w:val="0"/>
          <w:sz w:val="21"/>
          <w:szCs w:val="21"/>
          <w:highlight w:val="none"/>
        </w:rPr>
        <w:t>档（WORD/WPS/PDF格式）</w:t>
      </w:r>
      <w:r>
        <w:rPr>
          <w:rFonts w:hint="eastAsia" w:ascii="宋体" w:hAnsi="宋体" w:cs="宋体"/>
          <w:b/>
          <w:color w:val="auto"/>
          <w:sz w:val="21"/>
          <w:szCs w:val="21"/>
          <w:highlight w:val="none"/>
        </w:rPr>
        <w:t>组成</w:t>
      </w:r>
      <w:r>
        <w:rPr>
          <w:rFonts w:hint="eastAsia" w:ascii="宋体" w:hAnsi="宋体" w:cs="宋体"/>
          <w:b/>
          <w:color w:val="auto"/>
          <w:kern w:val="0"/>
          <w:sz w:val="21"/>
          <w:szCs w:val="21"/>
          <w:highlight w:val="none"/>
        </w:rPr>
        <w:t>。</w:t>
      </w:r>
    </w:p>
    <w:p w14:paraId="4F1BEECA">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9</w:t>
      </w:r>
      <w:r>
        <w:rPr>
          <w:rFonts w:hint="eastAsia" w:ascii="宋体" w:hAnsi="宋体" w:cs="宋体"/>
          <w:b/>
          <w:color w:val="auto"/>
          <w:kern w:val="0"/>
          <w:sz w:val="21"/>
          <w:szCs w:val="21"/>
          <w:highlight w:val="none"/>
          <w:lang w:val="zh-CN"/>
        </w:rPr>
        <w:t xml:space="preserve">. </w:t>
      </w:r>
      <w:r>
        <w:rPr>
          <w:rFonts w:hint="eastAsia" w:ascii="宋体" w:hAnsi="宋体" w:cs="宋体"/>
          <w:b/>
          <w:color w:val="auto"/>
          <w:sz w:val="21"/>
          <w:szCs w:val="21"/>
          <w:highlight w:val="none"/>
        </w:rPr>
        <w:t>投标文件的语言</w:t>
      </w:r>
    </w:p>
    <w:p w14:paraId="7DA4978B">
      <w:pPr>
        <w:spacing w:line="360" w:lineRule="auto"/>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投标文件及投标人与采购有关的来往通知、函件和文件均应使用中文。</w:t>
      </w:r>
    </w:p>
    <w:p w14:paraId="2E56995F">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10</w:t>
      </w:r>
      <w:r>
        <w:rPr>
          <w:rFonts w:hint="eastAsia" w:ascii="宋体" w:hAnsi="宋体" w:cs="宋体"/>
          <w:b/>
          <w:color w:val="auto"/>
          <w:kern w:val="0"/>
          <w:sz w:val="21"/>
          <w:szCs w:val="21"/>
          <w:highlight w:val="none"/>
          <w:lang w:val="zh-CN"/>
        </w:rPr>
        <w:t xml:space="preserve">. </w:t>
      </w:r>
      <w:r>
        <w:rPr>
          <w:rFonts w:hint="eastAsia" w:ascii="宋体" w:hAnsi="宋体" w:cs="宋体"/>
          <w:b/>
          <w:color w:val="auto"/>
          <w:sz w:val="21"/>
          <w:szCs w:val="21"/>
          <w:highlight w:val="none"/>
        </w:rPr>
        <w:t>投标报价</w:t>
      </w:r>
    </w:p>
    <w:p w14:paraId="4B469E50">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10.1 标的物：</w:t>
      </w:r>
    </w:p>
    <w:p w14:paraId="6F3443DE">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详见《项目技术规范和服务要求》。</w:t>
      </w:r>
    </w:p>
    <w:p w14:paraId="431C8F90">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10.2 报价</w:t>
      </w:r>
    </w:p>
    <w:p w14:paraId="39BC6127">
      <w:pPr>
        <w:pStyle w:val="95"/>
        <w:spacing w:before="0"/>
        <w:ind w:firstLine="420"/>
        <w:rPr>
          <w:rFonts w:hint="eastAsia" w:ascii="宋体" w:hAnsi="宋体" w:cs="宋体"/>
          <w:b/>
          <w:bCs/>
          <w:color w:val="auto"/>
          <w:kern w:val="0"/>
          <w:sz w:val="21"/>
          <w:szCs w:val="21"/>
          <w:highlight w:val="none"/>
          <w:lang w:bidi="ar"/>
        </w:rPr>
      </w:pPr>
      <w:r>
        <w:rPr>
          <w:rFonts w:hint="eastAsia" w:ascii="宋体" w:hAnsi="宋体" w:cs="宋体"/>
          <w:color w:val="auto"/>
          <w:kern w:val="0"/>
          <w:sz w:val="21"/>
          <w:szCs w:val="21"/>
          <w:highlight w:val="none"/>
          <w:lang w:bidi="ar"/>
        </w:rPr>
        <w:t>10.2.1本次采购设置最高限价，详见投标须知前附表。投标人的投标总报价不得超出该最高限价，否则其投标将被否决。</w:t>
      </w:r>
    </w:p>
    <w:p w14:paraId="0AE7E6D8">
      <w:pPr>
        <w:pStyle w:val="95"/>
        <w:spacing w:before="0"/>
        <w:ind w:firstLine="420"/>
        <w:rPr>
          <w:rFonts w:hint="eastAsia" w:ascii="宋体" w:hAnsi="宋体" w:cs="宋体"/>
          <w:b/>
          <w:bCs/>
          <w:color w:val="auto"/>
          <w:kern w:val="0"/>
          <w:sz w:val="21"/>
          <w:szCs w:val="21"/>
          <w:highlight w:val="none"/>
          <w:lang w:bidi="ar"/>
        </w:rPr>
      </w:pPr>
      <w:r>
        <w:rPr>
          <w:rFonts w:hint="eastAsia" w:ascii="宋体" w:hAnsi="宋体" w:cs="宋体"/>
          <w:color w:val="auto"/>
          <w:kern w:val="0"/>
          <w:sz w:val="21"/>
          <w:szCs w:val="21"/>
          <w:highlight w:val="none"/>
          <w:lang w:bidi="ar"/>
        </w:rPr>
        <w:t>10.2.2投标报价</w:t>
      </w:r>
    </w:p>
    <w:p w14:paraId="4108CECE">
      <w:pPr>
        <w:pStyle w:val="95"/>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本项目投标报价交钥匙工程价，包括设备费、材料费、运输费、搬运费、装卸费、保险费、安装、调试、技术指导、人员培训费、差旅费、验收报告费、质保期内维护、维修等所发生的一切费用。</w:t>
      </w:r>
    </w:p>
    <w:p w14:paraId="09E6995E">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lang w:bidi="ar"/>
        </w:rPr>
        <w:t>10.2.3 投标人应对采购文件内所要采购的全部内容进行报价,只投其中部分内容者,其标书将被拒绝。</w:t>
      </w:r>
      <w:r>
        <w:rPr>
          <w:rFonts w:hint="eastAsia" w:ascii="宋体" w:hAnsi="宋体" w:cs="宋体"/>
          <w:color w:val="auto"/>
          <w:kern w:val="0"/>
          <w:sz w:val="21"/>
          <w:szCs w:val="21"/>
          <w:highlight w:val="none"/>
          <w:lang w:bidi="ar"/>
        </w:rPr>
        <w:t>。</w:t>
      </w:r>
    </w:p>
    <w:p w14:paraId="6E965089">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10.2.4 投标人在投标截止时间前修改投标（开标）报价表中的投标报价，应同时修改采购中的相应报价。此修改须符合采购文件要求。</w:t>
      </w:r>
    </w:p>
    <w:p w14:paraId="179C8A1D">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10.2.5投标人成为中标人后，不得将项目进行转包或分包。</w:t>
      </w:r>
    </w:p>
    <w:p w14:paraId="6B6B3534">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投标人须认真阅读、充分理解采购文件，如有疑问可在前附表规定的询疑截止时间前送达（或传真）招标人，招标人将会统一解答。任何因对本项目的要求理解不清、产生歧义等由此产生的费用，视作已含在投标报价中。</w:t>
      </w:r>
    </w:p>
    <w:p w14:paraId="0AE4EE5A">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投标人应对投标内容所涉及的一切知识产权承担责任，并负责保护招标人的利益不受损害，一切由于侵权引起的法律、诉讼、裁决和所发生的费用均与招标人无关。</w:t>
      </w:r>
    </w:p>
    <w:p w14:paraId="0B9899E3">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10.3 投标货币</w:t>
      </w:r>
    </w:p>
    <w:p w14:paraId="78544CDD">
      <w:pPr>
        <w:pStyle w:val="19"/>
        <w:autoSpaceDE/>
        <w:autoSpaceDN/>
        <w:adjustRightInd/>
        <w:ind w:firstLine="420" w:firstLineChars="200"/>
        <w:rPr>
          <w:rFonts w:hint="eastAsia" w:hAnsi="宋体" w:cs="宋体"/>
          <w:color w:val="auto"/>
          <w:sz w:val="21"/>
          <w:szCs w:val="21"/>
          <w:highlight w:val="none"/>
        </w:rPr>
      </w:pPr>
      <w:r>
        <w:rPr>
          <w:rFonts w:hint="eastAsia" w:hAnsi="宋体" w:cs="宋体"/>
          <w:color w:val="auto"/>
          <w:sz w:val="21"/>
          <w:szCs w:val="21"/>
          <w:highlight w:val="none"/>
        </w:rPr>
        <w:t>投标文件中价格全部采用人民币报价。报价应是唯一的，招标人将不接受有选择的报价。</w:t>
      </w:r>
    </w:p>
    <w:p w14:paraId="5515AB5A">
      <w:pPr>
        <w:numPr>
          <w:ilvl w:val="0"/>
          <w:numId w:val="11"/>
        </w:numPr>
        <w:spacing w:line="360" w:lineRule="auto"/>
        <w:outlineLvl w:val="2"/>
        <w:rPr>
          <w:rFonts w:hint="eastAsia" w:ascii="宋体" w:hAnsi="宋体" w:cs="宋体"/>
          <w:b/>
          <w:bCs/>
          <w:color w:val="auto"/>
          <w:kern w:val="0"/>
          <w:szCs w:val="21"/>
          <w:highlight w:val="none"/>
        </w:rPr>
      </w:pPr>
      <w:bookmarkStart w:id="58" w:name="_Toc91899887"/>
      <w:r>
        <w:rPr>
          <w:rFonts w:hint="eastAsia" w:ascii="宋体" w:hAnsi="宋体" w:cs="宋体"/>
          <w:b/>
          <w:bCs/>
          <w:color w:val="auto"/>
          <w:kern w:val="0"/>
          <w:szCs w:val="21"/>
          <w:highlight w:val="none"/>
        </w:rPr>
        <w:t>投标文件的编制：</w:t>
      </w:r>
    </w:p>
    <w:p w14:paraId="3B5B7948">
      <w:pPr>
        <w:spacing w:line="360" w:lineRule="auto"/>
        <w:ind w:firstLine="420" w:firstLineChars="200"/>
        <w:outlineLvl w:val="3"/>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11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zh-CN"/>
        </w:rPr>
        <w:t xml:space="preserve"> 投标人的</w:t>
      </w:r>
      <w:r>
        <w:rPr>
          <w:rFonts w:hint="eastAsia" w:ascii="宋体" w:hAnsi="宋体" w:cs="宋体"/>
          <w:b/>
          <w:bCs/>
          <w:color w:val="auto"/>
          <w:kern w:val="0"/>
          <w:szCs w:val="21"/>
          <w:highlight w:val="none"/>
          <w:lang w:val="zh-CN"/>
        </w:rPr>
        <w:t>资格证明材料</w:t>
      </w:r>
      <w:r>
        <w:rPr>
          <w:rFonts w:hint="eastAsia" w:ascii="宋体" w:hAnsi="宋体" w:cs="宋体"/>
          <w:color w:val="auto"/>
          <w:kern w:val="0"/>
          <w:szCs w:val="21"/>
          <w:highlight w:val="none"/>
          <w:lang w:val="zh-CN"/>
        </w:rPr>
        <w:t>至少应包括：证明其为合格</w:t>
      </w:r>
      <w:r>
        <w:rPr>
          <w:rFonts w:hint="eastAsia" w:ascii="宋体" w:hAnsi="宋体" w:cs="宋体"/>
          <w:color w:val="auto"/>
          <w:kern w:val="0"/>
          <w:szCs w:val="21"/>
          <w:highlight w:val="none"/>
        </w:rPr>
        <w:t>投标人</w:t>
      </w:r>
      <w:r>
        <w:rPr>
          <w:rFonts w:hint="eastAsia" w:ascii="宋体" w:hAnsi="宋体" w:cs="宋体"/>
          <w:color w:val="auto"/>
          <w:kern w:val="0"/>
          <w:szCs w:val="21"/>
          <w:highlight w:val="none"/>
          <w:lang w:val="zh-CN"/>
        </w:rPr>
        <w:t>的有关资格证明文件，采购文件要求提供的其他资料等。</w:t>
      </w:r>
    </w:p>
    <w:p w14:paraId="3F4893FA">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（1）有效的营业执照</w:t>
      </w:r>
    </w:p>
    <w:p w14:paraId="5E61A8F9">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w:t>
      </w:r>
      <w:r>
        <w:rPr>
          <w:rFonts w:ascii="宋体" w:hAnsi="宋体" w:eastAsia="宋体" w:cs="宋体"/>
          <w:iCs/>
          <w:kern w:val="2"/>
          <w:sz w:val="21"/>
          <w:szCs w:val="21"/>
          <w:highlight w:val="none"/>
        </w:rPr>
        <w:t>2</w:t>
      </w:r>
      <w:r>
        <w:rPr>
          <w:rFonts w:hint="eastAsia" w:ascii="宋体" w:hAnsi="宋体" w:eastAsia="宋体" w:cs="宋体"/>
          <w:iCs/>
          <w:kern w:val="2"/>
          <w:sz w:val="21"/>
          <w:szCs w:val="21"/>
          <w:highlight w:val="none"/>
        </w:rPr>
        <w:t>）具有履行合同所必须的设备和专业技术能力的承诺函</w:t>
      </w:r>
    </w:p>
    <w:p w14:paraId="639C396A">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w:t>
      </w:r>
      <w:r>
        <w:rPr>
          <w:rFonts w:ascii="宋体" w:hAnsi="宋体" w:eastAsia="宋体" w:cs="宋体"/>
          <w:iCs/>
          <w:kern w:val="2"/>
          <w:sz w:val="21"/>
          <w:szCs w:val="21"/>
          <w:highlight w:val="none"/>
        </w:rPr>
        <w:t>3</w:t>
      </w:r>
      <w:r>
        <w:rPr>
          <w:rFonts w:hint="eastAsia" w:ascii="宋体" w:hAnsi="宋体" w:eastAsia="宋体" w:cs="宋体"/>
          <w:iCs/>
          <w:kern w:val="2"/>
          <w:sz w:val="21"/>
          <w:szCs w:val="21"/>
          <w:highlight w:val="none"/>
        </w:rPr>
        <w:t>）纳税证明材料（最近一期）</w:t>
      </w:r>
    </w:p>
    <w:p w14:paraId="7B5372FE">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w:t>
      </w:r>
      <w:r>
        <w:rPr>
          <w:rFonts w:ascii="宋体" w:hAnsi="宋体" w:eastAsia="宋体" w:cs="宋体"/>
          <w:iCs/>
          <w:kern w:val="2"/>
          <w:sz w:val="21"/>
          <w:szCs w:val="21"/>
          <w:highlight w:val="none"/>
        </w:rPr>
        <w:t>4</w:t>
      </w:r>
      <w:r>
        <w:rPr>
          <w:rFonts w:hint="eastAsia" w:ascii="宋体" w:hAnsi="宋体" w:eastAsia="宋体" w:cs="宋体"/>
          <w:iCs/>
          <w:kern w:val="2"/>
          <w:sz w:val="21"/>
          <w:szCs w:val="21"/>
          <w:highlight w:val="none"/>
        </w:rPr>
        <w:t>）社保缴纳证明材料（最近一期）</w:t>
      </w:r>
    </w:p>
    <w:p w14:paraId="4B6F7229">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w:t>
      </w:r>
      <w:r>
        <w:rPr>
          <w:rFonts w:ascii="宋体" w:hAnsi="宋体" w:eastAsia="宋体" w:cs="宋体"/>
          <w:iCs/>
          <w:kern w:val="2"/>
          <w:sz w:val="21"/>
          <w:szCs w:val="21"/>
          <w:highlight w:val="none"/>
        </w:rPr>
        <w:t>5</w:t>
      </w:r>
      <w:r>
        <w:rPr>
          <w:rFonts w:hint="eastAsia" w:ascii="宋体" w:hAnsi="宋体" w:eastAsia="宋体" w:cs="宋体"/>
          <w:iCs/>
          <w:kern w:val="2"/>
          <w:sz w:val="21"/>
          <w:szCs w:val="21"/>
          <w:highlight w:val="none"/>
        </w:rPr>
        <w:t>）无重大违法记录声明函</w:t>
      </w:r>
    </w:p>
    <w:p w14:paraId="0D7B5A5A">
      <w:pPr>
        <w:pStyle w:val="108"/>
        <w:adjustRightInd/>
        <w:spacing w:line="360" w:lineRule="auto"/>
        <w:ind w:firstLine="422" w:firstLineChars="200"/>
        <w:rPr>
          <w:rFonts w:hint="eastAsia" w:ascii="宋体" w:hAnsi="宋体" w:eastAsia="宋体" w:cs="宋体"/>
          <w:b/>
          <w:bCs/>
          <w:iCs/>
          <w:kern w:val="2"/>
          <w:sz w:val="21"/>
          <w:szCs w:val="21"/>
          <w:highlight w:val="none"/>
        </w:rPr>
      </w:pPr>
      <w:r>
        <w:rPr>
          <w:rFonts w:hint="eastAsia" w:ascii="宋体" w:hAnsi="宋体" w:eastAsia="宋体" w:cs="宋体"/>
          <w:b/>
          <w:bCs/>
          <w:iCs/>
          <w:kern w:val="2"/>
          <w:sz w:val="21"/>
          <w:szCs w:val="21"/>
          <w:highlight w:val="none"/>
        </w:rPr>
        <w:t>注：投标人根据要求提供资格证明文件，未提交或提交不完整，或不满足采购文件要求的将可能会被认定投标无效。</w:t>
      </w:r>
    </w:p>
    <w:p w14:paraId="5045DECC">
      <w:pPr>
        <w:spacing w:line="360" w:lineRule="auto"/>
        <w:ind w:firstLine="420" w:firstLineChars="200"/>
        <w:outlineLvl w:val="3"/>
        <w:rPr>
          <w:rFonts w:hint="eastAsia" w:ascii="宋体" w:hAnsi="宋体" w:cs="宋体"/>
          <w:color w:val="auto"/>
          <w:szCs w:val="21"/>
          <w:highlight w:val="none"/>
          <w:u w:val="single"/>
          <w:lang w:val="zh-CN"/>
        </w:rPr>
      </w:pPr>
      <w:r>
        <w:rPr>
          <w:rFonts w:hint="eastAsia" w:ascii="宋体" w:hAnsi="宋体" w:cs="宋体"/>
          <w:color w:val="auto"/>
          <w:kern w:val="0"/>
          <w:szCs w:val="21"/>
          <w:highlight w:val="none"/>
        </w:rPr>
        <w:t>11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zh-CN"/>
        </w:rPr>
        <w:t xml:space="preserve"> </w:t>
      </w:r>
      <w:r>
        <w:rPr>
          <w:rFonts w:hint="eastAsia" w:ascii="宋体" w:hAnsi="宋体" w:cs="宋体"/>
          <w:color w:val="auto"/>
          <w:szCs w:val="21"/>
          <w:highlight w:val="none"/>
        </w:rPr>
        <w:t>投标人的</w:t>
      </w:r>
      <w:r>
        <w:rPr>
          <w:rFonts w:hint="eastAsia" w:ascii="宋体" w:hAnsi="宋体" w:cs="宋体"/>
          <w:b/>
          <w:color w:val="auto"/>
          <w:szCs w:val="21"/>
          <w:highlight w:val="none"/>
        </w:rPr>
        <w:t>报价文件</w:t>
      </w:r>
      <w:r>
        <w:rPr>
          <w:rFonts w:hint="eastAsia" w:ascii="宋体" w:hAnsi="宋体" w:cs="宋体"/>
          <w:color w:val="auto"/>
          <w:szCs w:val="21"/>
          <w:highlight w:val="none"/>
        </w:rPr>
        <w:t>至少应包括以下内容：</w:t>
      </w:r>
    </w:p>
    <w:p w14:paraId="2381297A">
      <w:pPr>
        <w:spacing w:line="360" w:lineRule="auto"/>
        <w:ind w:firstLine="420" w:firstLineChars="200"/>
        <w:rPr>
          <w:rFonts w:hint="eastAsia" w:ascii="宋体" w:hAnsi="宋体" w:cs="宋体"/>
          <w:iCs/>
          <w:color w:val="auto"/>
          <w:szCs w:val="21"/>
          <w:highlight w:val="none"/>
        </w:rPr>
      </w:pPr>
      <w:r>
        <w:rPr>
          <w:rFonts w:hint="eastAsia" w:ascii="宋体" w:hAnsi="宋体" w:cs="宋体"/>
          <w:iCs/>
          <w:color w:val="auto"/>
          <w:szCs w:val="21"/>
          <w:highlight w:val="none"/>
        </w:rPr>
        <w:t>（1）</w:t>
      </w:r>
      <w:r>
        <w:rPr>
          <w:rFonts w:hint="eastAsia" w:ascii="宋体" w:hAnsi="宋体" w:cs="宋体"/>
          <w:iCs/>
          <w:color w:val="auto"/>
          <w:kern w:val="0"/>
          <w:szCs w:val="21"/>
          <w:highlight w:val="none"/>
        </w:rPr>
        <w:t>投标响应函；</w:t>
      </w:r>
    </w:p>
    <w:p w14:paraId="2D210058">
      <w:pPr>
        <w:pStyle w:val="24"/>
        <w:spacing w:line="360" w:lineRule="auto"/>
        <w:ind w:firstLine="420" w:firstLineChars="200"/>
        <w:rPr>
          <w:rFonts w:hint="eastAsia" w:hAnsi="宋体" w:cs="宋体"/>
          <w:iCs/>
          <w:color w:val="auto"/>
          <w:szCs w:val="21"/>
          <w:highlight w:val="none"/>
        </w:rPr>
      </w:pPr>
      <w:r>
        <w:rPr>
          <w:rFonts w:hint="eastAsia" w:hAnsi="宋体" w:cs="宋体"/>
          <w:iCs/>
          <w:color w:val="auto"/>
          <w:szCs w:val="21"/>
          <w:highlight w:val="none"/>
        </w:rPr>
        <w:t>（2）投标（开标）一览表；</w:t>
      </w:r>
    </w:p>
    <w:p w14:paraId="6616ED55">
      <w:pPr>
        <w:pStyle w:val="24"/>
        <w:spacing w:line="360" w:lineRule="auto"/>
        <w:ind w:firstLine="420" w:firstLineChars="200"/>
        <w:rPr>
          <w:rFonts w:hint="eastAsia" w:hAnsi="宋体" w:cs="宋体"/>
          <w:iCs/>
          <w:color w:val="auto"/>
          <w:szCs w:val="21"/>
          <w:highlight w:val="none"/>
        </w:rPr>
      </w:pPr>
      <w:r>
        <w:rPr>
          <w:rFonts w:hint="eastAsia" w:hAnsi="宋体" w:cs="宋体"/>
          <w:iCs/>
          <w:color w:val="auto"/>
          <w:szCs w:val="21"/>
          <w:highlight w:val="none"/>
        </w:rPr>
        <w:t>（3）投标报价明细清单。</w:t>
      </w:r>
    </w:p>
    <w:p w14:paraId="189BCD05">
      <w:pPr>
        <w:spacing w:line="360" w:lineRule="auto"/>
        <w:ind w:firstLine="420" w:firstLineChars="200"/>
        <w:outlineLvl w:val="3"/>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11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 xml:space="preserve">3 </w:t>
      </w:r>
      <w:r>
        <w:rPr>
          <w:rFonts w:hint="eastAsia" w:ascii="宋体" w:hAnsi="宋体" w:cs="宋体"/>
          <w:color w:val="auto"/>
          <w:kern w:val="0"/>
          <w:szCs w:val="21"/>
          <w:highlight w:val="none"/>
          <w:lang w:val="zh-CN"/>
        </w:rPr>
        <w:t>投标人</w:t>
      </w:r>
      <w:r>
        <w:rPr>
          <w:rFonts w:hint="eastAsia" w:ascii="宋体" w:hAnsi="宋体" w:cs="宋体"/>
          <w:b/>
          <w:color w:val="auto"/>
          <w:kern w:val="0"/>
          <w:szCs w:val="21"/>
          <w:highlight w:val="none"/>
          <w:lang w:val="zh-CN"/>
        </w:rPr>
        <w:t>技术商务文件</w:t>
      </w:r>
      <w:r>
        <w:rPr>
          <w:rFonts w:hint="eastAsia" w:ascii="宋体" w:hAnsi="宋体" w:cs="宋体"/>
          <w:color w:val="auto"/>
          <w:kern w:val="0"/>
          <w:szCs w:val="21"/>
          <w:highlight w:val="none"/>
          <w:lang w:val="zh-CN"/>
        </w:rPr>
        <w:t>应至少包括以下内容：针对本项目的技术和服务响应方案，技术和商务偏离说明表，采购文件要求提供的其他资料等。</w:t>
      </w:r>
    </w:p>
    <w:p w14:paraId="2C14E4F3">
      <w:pPr>
        <w:spacing w:line="360" w:lineRule="auto"/>
        <w:ind w:firstLine="420" w:firstLineChars="200"/>
        <w:rPr>
          <w:rFonts w:hint="eastAsia" w:ascii="宋体" w:hAnsi="宋体" w:cs="宋体"/>
          <w:iCs/>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rPr>
        <w:t>法人授权委托书；</w:t>
      </w:r>
    </w:p>
    <w:p w14:paraId="38A01798">
      <w:pPr>
        <w:spacing w:line="360" w:lineRule="auto"/>
        <w:ind w:firstLine="420" w:firstLineChars="200"/>
        <w:rPr>
          <w:rFonts w:hint="eastAsia" w:ascii="宋体" w:hAnsi="宋体" w:cs="宋体"/>
          <w:iCs/>
          <w:color w:val="auto"/>
          <w:szCs w:val="21"/>
          <w:highlight w:val="none"/>
        </w:rPr>
      </w:pPr>
      <w:r>
        <w:rPr>
          <w:rFonts w:hint="eastAsia" w:ascii="宋体" w:hAnsi="宋体" w:cs="宋体"/>
          <w:color w:val="auto"/>
          <w:kern w:val="0"/>
          <w:szCs w:val="21"/>
          <w:highlight w:val="none"/>
        </w:rPr>
        <w:t>（2）法定代表人及其授权代表的身份证（复印件）；</w:t>
      </w:r>
    </w:p>
    <w:p w14:paraId="70B5E979">
      <w:pPr>
        <w:spacing w:line="360" w:lineRule="auto"/>
        <w:ind w:firstLine="420" w:firstLineChars="200"/>
        <w:rPr>
          <w:rFonts w:hint="eastAsia" w:ascii="宋体" w:hAnsi="宋体" w:cs="宋体"/>
          <w:iCs/>
          <w:color w:val="auto"/>
          <w:szCs w:val="21"/>
          <w:highlight w:val="none"/>
        </w:rPr>
      </w:pPr>
      <w:r>
        <w:rPr>
          <w:rFonts w:hint="eastAsia" w:ascii="宋体" w:hAnsi="宋体" w:cs="宋体"/>
          <w:color w:val="auto"/>
          <w:kern w:val="0"/>
          <w:szCs w:val="21"/>
          <w:highlight w:val="none"/>
        </w:rPr>
        <w:t>（3）声明书；</w:t>
      </w:r>
    </w:p>
    <w:p w14:paraId="0DCABD33">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（4）公司介绍；</w:t>
      </w:r>
    </w:p>
    <w:p w14:paraId="35C8F2EB">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（5）主要业绩证明；</w:t>
      </w:r>
    </w:p>
    <w:p w14:paraId="791BED58">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（6）投标人认为需要提供的其它相关资质材料（如果有）；</w:t>
      </w:r>
    </w:p>
    <w:p w14:paraId="3F6D5037">
      <w:pPr>
        <w:pStyle w:val="142"/>
        <w:ind w:firstLine="420"/>
        <w:rPr>
          <w:rFonts w:hint="eastAsia" w:cs="宋体"/>
          <w:iCs/>
          <w:color w:val="auto"/>
          <w:kern w:val="2"/>
          <w:sz w:val="21"/>
          <w:szCs w:val="21"/>
          <w:highlight w:val="none"/>
        </w:rPr>
      </w:pPr>
      <w:r>
        <w:rPr>
          <w:rFonts w:hint="eastAsia" w:cs="宋体"/>
          <w:iCs/>
          <w:color w:val="auto"/>
          <w:kern w:val="2"/>
          <w:sz w:val="21"/>
          <w:szCs w:val="21"/>
          <w:highlight w:val="none"/>
        </w:rPr>
        <w:t>（7）针对本项目的技术和服务方案；</w:t>
      </w:r>
    </w:p>
    <w:p w14:paraId="5FAB2293">
      <w:pPr>
        <w:pStyle w:val="108"/>
        <w:adjustRightInd/>
        <w:spacing w:line="360" w:lineRule="auto"/>
        <w:ind w:firstLine="420" w:firstLineChars="200"/>
        <w:rPr>
          <w:rFonts w:hint="eastAsia" w:ascii="宋体" w:hAnsi="宋体" w:eastAsia="宋体" w:cs="宋体"/>
          <w:iCs/>
          <w:kern w:val="2"/>
          <w:sz w:val="21"/>
          <w:szCs w:val="21"/>
          <w:highlight w:val="none"/>
        </w:rPr>
      </w:pPr>
      <w:r>
        <w:rPr>
          <w:rFonts w:hint="eastAsia" w:ascii="宋体" w:hAnsi="宋体" w:eastAsia="宋体" w:cs="宋体"/>
          <w:iCs/>
          <w:kern w:val="2"/>
          <w:sz w:val="21"/>
          <w:szCs w:val="21"/>
          <w:highlight w:val="none"/>
        </w:rPr>
        <w:t>（8）技术和商务偏离说明表；</w:t>
      </w:r>
    </w:p>
    <w:p w14:paraId="435A3E04">
      <w:pPr>
        <w:pStyle w:val="108"/>
        <w:adjustRightInd/>
        <w:spacing w:line="360" w:lineRule="auto"/>
        <w:ind w:firstLine="420" w:firstLineChars="200"/>
        <w:rPr>
          <w:rFonts w:hint="eastAsia" w:ascii="宋体" w:hAnsi="宋体" w:eastAsia="宋体" w:cs="宋体"/>
          <w:iCs/>
          <w:sz w:val="21"/>
          <w:szCs w:val="21"/>
          <w:highlight w:val="none"/>
        </w:rPr>
      </w:pPr>
      <w:r>
        <w:rPr>
          <w:rFonts w:hint="eastAsia" w:ascii="宋体" w:hAnsi="宋体" w:eastAsia="宋体" w:cs="宋体"/>
          <w:iCs/>
          <w:kern w:val="2"/>
          <w:sz w:val="21"/>
          <w:szCs w:val="21"/>
          <w:highlight w:val="none"/>
        </w:rPr>
        <w:t>（9）廉政承诺书；</w:t>
      </w:r>
    </w:p>
    <w:p w14:paraId="7809E668">
      <w:pPr>
        <w:pStyle w:val="108"/>
        <w:adjustRightInd/>
        <w:spacing w:line="360" w:lineRule="auto"/>
        <w:ind w:firstLine="420" w:firstLineChars="200"/>
        <w:rPr>
          <w:rFonts w:hint="eastAsia" w:ascii="宋体" w:hAnsi="宋体" w:eastAsia="宋体" w:cs="宋体"/>
          <w:iCs/>
          <w:sz w:val="21"/>
          <w:szCs w:val="21"/>
          <w:highlight w:val="none"/>
        </w:rPr>
      </w:pPr>
      <w:r>
        <w:rPr>
          <w:rFonts w:hint="eastAsia" w:ascii="宋体" w:hAnsi="宋体" w:eastAsia="宋体" w:cs="宋体"/>
          <w:iCs/>
          <w:sz w:val="21"/>
          <w:szCs w:val="21"/>
          <w:highlight w:val="none"/>
        </w:rPr>
        <w:t>（10）关于对采购文件中有关条款的拒绝声明（如有）；</w:t>
      </w:r>
    </w:p>
    <w:p w14:paraId="2ED92482">
      <w:pPr>
        <w:spacing w:line="360" w:lineRule="auto"/>
        <w:ind w:firstLine="420" w:firstLineChars="200"/>
        <w:rPr>
          <w:rFonts w:hint="eastAsia" w:ascii="宋体" w:hAnsi="宋体" w:cs="宋体"/>
          <w:color w:val="auto"/>
          <w:szCs w:val="21"/>
          <w:highlight w:val="none"/>
        </w:rPr>
      </w:pPr>
      <w:r>
        <w:rPr>
          <w:rFonts w:hint="eastAsia" w:ascii="宋体" w:hAnsi="宋体" w:cs="宋体"/>
          <w:iCs/>
          <w:color w:val="auto"/>
          <w:szCs w:val="21"/>
          <w:highlight w:val="none"/>
        </w:rPr>
        <w:t>（11）投标人认为需要的其他技术商务文件或说明。</w:t>
      </w:r>
    </w:p>
    <w:p w14:paraId="5B5A6B76">
      <w:pPr>
        <w:pStyle w:val="95"/>
        <w:numPr>
          <w:ilvl w:val="0"/>
          <w:numId w:val="12"/>
        </w:numPr>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投标保证金</w:t>
      </w:r>
    </w:p>
    <w:p w14:paraId="0C9A4931">
      <w:pPr>
        <w:pStyle w:val="95"/>
        <w:spacing w:before="0"/>
        <w:ind w:firstLine="420"/>
        <w:rPr>
          <w:rFonts w:hint="eastAsia" w:ascii="宋体" w:hAnsi="宋体" w:cs="宋体"/>
          <w:b/>
          <w:color w:val="auto"/>
          <w:sz w:val="21"/>
          <w:szCs w:val="21"/>
          <w:highlight w:val="none"/>
        </w:rPr>
      </w:pPr>
      <w:r>
        <w:rPr>
          <w:rFonts w:hint="eastAsia" w:ascii="宋体" w:hAnsi="宋体" w:cs="宋体"/>
          <w:color w:val="auto"/>
          <w:sz w:val="21"/>
          <w:szCs w:val="21"/>
          <w:highlight w:val="none"/>
          <w:lang w:val="en-US" w:eastAsia="zh-CN"/>
        </w:rPr>
        <w:t xml:space="preserve">本次采购不设投标保证金    </w:t>
      </w:r>
      <w:r>
        <w:rPr>
          <w:rFonts w:hint="eastAsia" w:ascii="宋体" w:hAnsi="宋体" w:cs="宋体"/>
          <w:color w:val="auto"/>
          <w:sz w:val="21"/>
          <w:szCs w:val="21"/>
          <w:highlight w:val="none"/>
        </w:rPr>
        <w:t>。</w:t>
      </w:r>
    </w:p>
    <w:bookmarkEnd w:id="58"/>
    <w:p w14:paraId="15F6A602">
      <w:pPr>
        <w:pStyle w:val="95"/>
        <w:spacing w:before="0"/>
        <w:ind w:firstLine="0" w:firstLineChars="0"/>
        <w:outlineLvl w:val="2"/>
        <w:rPr>
          <w:rFonts w:hint="eastAsia" w:ascii="宋体" w:hAnsi="宋体" w:cs="宋体"/>
          <w:b/>
          <w:color w:val="auto"/>
          <w:sz w:val="21"/>
          <w:szCs w:val="21"/>
          <w:highlight w:val="none"/>
        </w:rPr>
      </w:pPr>
      <w:bookmarkStart w:id="59" w:name="_Toc91899892"/>
      <w:r>
        <w:rPr>
          <w:rFonts w:hint="eastAsia" w:ascii="宋体" w:hAnsi="宋体" w:cs="宋体"/>
          <w:b/>
          <w:color w:val="auto"/>
          <w:sz w:val="21"/>
          <w:szCs w:val="21"/>
          <w:highlight w:val="none"/>
        </w:rPr>
        <w:t>13. 投标文件修改与撤回</w:t>
      </w:r>
    </w:p>
    <w:p w14:paraId="324B5FF6">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13.1 投标人递交投标文件以后，在规定的投标截止时间之前，可以书面形式对投标文件进行补充、修改，修改文件须加盖单位公章，并由法定代表人或授权委托人签字盖章，在投标截止时间以后，不能修改、补充投标文件。</w:t>
      </w:r>
    </w:p>
    <w:p w14:paraId="10AD33EA">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13.2 投标人的修改文件，应按本须知规定编制、密封、标志和递交，如果一份投标文件有几份函件时，应注明哪一份有效，否则所作修改视为无效。</w:t>
      </w:r>
    </w:p>
    <w:p w14:paraId="5FAD5FCA">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13.3 投标人对投标文件的修改均要加以说明，否则其修改将被视为无效。</w:t>
      </w:r>
    </w:p>
    <w:p w14:paraId="1940A2AD">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13.4 投标人在投标截止时间前，可以对所提交的投标文件进行补充、修改或者撤回，并书面通知招标人、采购代理机构。补充、修改的内容作为投标文件的组成部分。补充、修改的内容与投标文件不一致的，以补充、修改的内容为准。</w:t>
      </w:r>
    </w:p>
    <w:p w14:paraId="5FAD759A">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13.5 在投标截止日期与采购文件中规定的有效期终止日之间的这段时间内，投标人不能撤回投标文件，否则其投标保证金将不予退还。</w:t>
      </w:r>
    </w:p>
    <w:p w14:paraId="1C857BF9">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14</w:t>
      </w:r>
      <w:r>
        <w:rPr>
          <w:rFonts w:hint="eastAsia" w:ascii="宋体" w:hAnsi="宋体" w:cs="宋体"/>
          <w:b/>
          <w:color w:val="auto"/>
          <w:kern w:val="0"/>
          <w:sz w:val="21"/>
          <w:szCs w:val="21"/>
          <w:highlight w:val="none"/>
          <w:lang w:val="zh-CN"/>
        </w:rPr>
        <w:t xml:space="preserve">. </w:t>
      </w:r>
      <w:r>
        <w:rPr>
          <w:rFonts w:hint="eastAsia" w:ascii="宋体" w:hAnsi="宋体" w:cs="宋体"/>
          <w:b/>
          <w:color w:val="auto"/>
          <w:sz w:val="21"/>
          <w:szCs w:val="21"/>
          <w:highlight w:val="none"/>
        </w:rPr>
        <w:t>投标有效期</w:t>
      </w:r>
    </w:p>
    <w:p w14:paraId="47F1CFEE">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14.1 投标文件合格投递后，自投标截止日期起，至前附表规定的日期内有效。</w:t>
      </w:r>
    </w:p>
    <w:p w14:paraId="22C2BA73">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14.2在投标人须知前附表规定的投标有效期内，投标人不得要求撤销和修改其投标文件。</w:t>
      </w:r>
    </w:p>
    <w:p w14:paraId="23779137">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14.3 在原定投标有效期之前，如果出现特殊情况，采购代理机构可以以书面形式通知投标人延长投标有效期。投标人同意延长的，应相应延长其投标保证金有效期，但不要求或被允许修改或撤销其投标文件；投标人拒绝延长的，其投标失效，但投标人有权收回其投标保证金。</w:t>
      </w:r>
    </w:p>
    <w:p w14:paraId="3D0AB0BD">
      <w:pPr>
        <w:pStyle w:val="95"/>
        <w:spacing w:before="0"/>
        <w:ind w:firstLine="420"/>
        <w:rPr>
          <w:rFonts w:hint="eastAsia" w:ascii="宋体" w:hAnsi="宋体" w:cs="宋体"/>
          <w:color w:val="auto"/>
          <w:sz w:val="21"/>
          <w:szCs w:val="21"/>
          <w:highlight w:val="none"/>
        </w:rPr>
      </w:pPr>
    </w:p>
    <w:p w14:paraId="5E2B209E">
      <w:pPr>
        <w:spacing w:line="360" w:lineRule="auto"/>
        <w:jc w:val="center"/>
        <w:outlineLvl w:val="1"/>
        <w:rPr>
          <w:rFonts w:hint="eastAsia" w:ascii="宋体" w:hAnsi="宋体" w:cs="宋体"/>
          <w:b/>
          <w:color w:val="auto"/>
          <w:szCs w:val="21"/>
          <w:highlight w:val="none"/>
        </w:rPr>
      </w:pPr>
      <w:bookmarkStart w:id="60" w:name="_Hlt68072998"/>
      <w:bookmarkEnd w:id="60"/>
      <w:bookmarkStart w:id="61" w:name="_Hlt68403820"/>
      <w:bookmarkEnd w:id="61"/>
      <w:bookmarkStart w:id="62" w:name="_Hlt68073093"/>
      <w:bookmarkEnd w:id="62"/>
      <w:bookmarkStart w:id="63" w:name="_Toc32468"/>
      <w:bookmarkStart w:id="64" w:name="_Toc20828"/>
      <w:bookmarkStart w:id="65" w:name="_Toc5361"/>
      <w:bookmarkStart w:id="66" w:name="_Toc12744"/>
      <w:bookmarkStart w:id="67" w:name="_Toc86216991"/>
      <w:bookmarkStart w:id="68" w:name="_Toc21050"/>
      <w:bookmarkStart w:id="69" w:name="_Toc1799"/>
      <w:r>
        <w:rPr>
          <w:rFonts w:hint="eastAsia" w:ascii="宋体" w:hAnsi="宋体" w:cs="宋体"/>
          <w:b/>
          <w:color w:val="auto"/>
          <w:szCs w:val="21"/>
          <w:highlight w:val="none"/>
        </w:rPr>
        <w:t>四、投标文件的递交</w:t>
      </w:r>
      <w:bookmarkEnd w:id="63"/>
      <w:bookmarkEnd w:id="64"/>
      <w:bookmarkEnd w:id="65"/>
      <w:bookmarkEnd w:id="66"/>
      <w:bookmarkEnd w:id="67"/>
      <w:bookmarkEnd w:id="68"/>
      <w:bookmarkEnd w:id="69"/>
    </w:p>
    <w:p w14:paraId="378F450F">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15</w:t>
      </w:r>
      <w:r>
        <w:rPr>
          <w:rFonts w:hint="eastAsia" w:ascii="宋体" w:hAnsi="宋体" w:cs="宋体"/>
          <w:b/>
          <w:color w:val="auto"/>
          <w:kern w:val="0"/>
          <w:sz w:val="21"/>
          <w:szCs w:val="21"/>
          <w:highlight w:val="none"/>
          <w:lang w:val="zh-CN"/>
        </w:rPr>
        <w:t xml:space="preserve">. </w:t>
      </w:r>
      <w:r>
        <w:rPr>
          <w:rFonts w:hint="eastAsia" w:ascii="宋体" w:hAnsi="宋体" w:cs="宋体"/>
          <w:b/>
          <w:color w:val="auto"/>
          <w:sz w:val="21"/>
          <w:szCs w:val="21"/>
          <w:highlight w:val="none"/>
        </w:rPr>
        <w:t>投标文件的编制和签署</w:t>
      </w:r>
    </w:p>
    <w:p w14:paraId="0E592D5D">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15.1投标文件应当</w:t>
      </w:r>
      <w:r>
        <w:rPr>
          <w:rFonts w:hint="eastAsia" w:ascii="宋体" w:hAnsi="宋体" w:cs="宋体"/>
          <w:b/>
          <w:color w:val="auto"/>
          <w:sz w:val="21"/>
          <w:szCs w:val="21"/>
          <w:highlight w:val="none"/>
        </w:rPr>
        <w:t>装订成一册，装订必须采用胶装，不得采用活页装订方式（是指用卡条、抽杆夹、订书机等形式装订，使标书可以拆卸或者在翻动过程中易脱落的一种装订方式）。</w:t>
      </w:r>
      <w:r>
        <w:rPr>
          <w:rFonts w:hint="eastAsia" w:ascii="宋体" w:hAnsi="宋体" w:cs="宋体"/>
          <w:color w:val="auto"/>
          <w:sz w:val="21"/>
          <w:szCs w:val="21"/>
          <w:highlight w:val="none"/>
        </w:rPr>
        <w:t>各投标人在编制投标文件时请按照采购文件第五部分规定的格式进行，混乱的编排导致投标文件被误读或评标委员会查找不到有效文件是投标人的风险。</w:t>
      </w:r>
    </w:p>
    <w:p w14:paraId="0E2E0541">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15.2投标人按前附表规定的份数编制投标文件，并在封面上标明“正本”和“副本”。投标文件正本和副本如有不一致之处，以正本为准。</w:t>
      </w:r>
    </w:p>
    <w:p w14:paraId="168C587F">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15.3投标文件正本和副本均应使用不能擦去的墨水打印或书写，投标（开标）一览表必须加盖法人单位公章，并由法定代表人或授权委托人</w:t>
      </w:r>
      <w:r>
        <w:rPr>
          <w:rFonts w:hint="eastAsia" w:ascii="宋体" w:hAnsi="宋体" w:cs="宋体"/>
          <w:color w:val="auto"/>
          <w:kern w:val="0"/>
          <w:sz w:val="21"/>
          <w:szCs w:val="21"/>
          <w:highlight w:val="none"/>
          <w:lang w:val="zh-CN"/>
        </w:rPr>
        <w:t>签字</w:t>
      </w:r>
      <w:r>
        <w:rPr>
          <w:rFonts w:hint="eastAsia" w:ascii="宋体" w:hAnsi="宋体" w:cs="宋体"/>
          <w:color w:val="auto"/>
          <w:kern w:val="0"/>
          <w:sz w:val="21"/>
          <w:szCs w:val="21"/>
          <w:highlight w:val="none"/>
        </w:rPr>
        <w:t>或盖章</w:t>
      </w:r>
      <w:r>
        <w:rPr>
          <w:rFonts w:hint="eastAsia" w:ascii="宋体" w:hAnsi="宋体" w:cs="宋体"/>
          <w:color w:val="auto"/>
          <w:sz w:val="21"/>
          <w:szCs w:val="21"/>
          <w:highlight w:val="none"/>
        </w:rPr>
        <w:t>。</w:t>
      </w:r>
    </w:p>
    <w:p w14:paraId="212BB75C">
      <w:pPr>
        <w:adjustRightIn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 全套投标文件应无涂改和行间插字，除非这些删改是根据采购代理机构要求进行，或者是投标人造成的必须修改的错误。所修改处应由法定代表人或授权委托人签字予以确认。</w:t>
      </w:r>
    </w:p>
    <w:p w14:paraId="2526193E">
      <w:pPr>
        <w:adjustRightIn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15.5 投标文件采用A4幅面，必须按顺序统一编目编码装订成册。提倡双面打印。</w:t>
      </w:r>
      <w:r>
        <w:rPr>
          <w:rFonts w:hint="eastAsia" w:ascii="宋体" w:hAnsi="宋体" w:cs="宋体"/>
          <w:b/>
          <w:bCs/>
          <w:color w:val="auto"/>
          <w:szCs w:val="21"/>
          <w:highlight w:val="none"/>
        </w:rPr>
        <w:t>不接受活页装订。</w:t>
      </w:r>
    </w:p>
    <w:p w14:paraId="41A32AAD">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16.投标文件的密封和标识</w:t>
      </w:r>
    </w:p>
    <w:p w14:paraId="2BA90FCE">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16.1投标文件的正本、副本及电子文档应分开密封包装，并在封套的封口处加盖投标人单位公章。</w:t>
      </w:r>
    </w:p>
    <w:p w14:paraId="0FD02D54">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16.2投标文件的封套上应清楚地标记“正本”、“副本”或“电子文档”字样，投标文件封套还应写明项目名称、投标人名称。</w:t>
      </w:r>
    </w:p>
    <w:p w14:paraId="40679AAD">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16.3未按本章第16.1项或第16.2项要求密封和加写标记的投标文件，招标人将不承担投标文件错放或提前开封的责任，且被错放或提前开封的投标文件将被退回。</w:t>
      </w:r>
    </w:p>
    <w:p w14:paraId="61A5AA4C">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17.投标文件的递交</w:t>
      </w:r>
    </w:p>
    <w:p w14:paraId="2B832271">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17.1投标人应在本须知前附表规定的投标截止时间前递交投标文件。</w:t>
      </w:r>
    </w:p>
    <w:p w14:paraId="60CD140D">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17.2投标文件递交地点：见投标人须知前附表。</w:t>
      </w:r>
    </w:p>
    <w:p w14:paraId="3687301B">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17.3除投标人须知前附表另有规定外，投标人所递交的投标文件不予退还。</w:t>
      </w:r>
    </w:p>
    <w:p w14:paraId="7B4D5F89">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17.4逾期送达的或者未送达指定地点的或未办理报名手续的投标人的投标文件，招标人不予受理。</w:t>
      </w:r>
    </w:p>
    <w:p w14:paraId="625701E7">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18.投标文件的修改和撤回</w:t>
      </w:r>
    </w:p>
    <w:p w14:paraId="3EF0F3ED">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18.1在规定的投标截止时间前，投标人可以修改或撤回已递交的投标文件，但应以书面形式通知招标人。</w:t>
      </w:r>
    </w:p>
    <w:p w14:paraId="3CCAB259">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18.2投标人修改或撤回已递交投标文件的书面通知应按照规定的要求签字。</w:t>
      </w:r>
    </w:p>
    <w:p w14:paraId="4728E5B6">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18.3修改的内容为投标文件的组成部分。修改的投标文件应按照本须知15、16规定进行编制、密封、标识和递交，并标明“修改”字样。</w:t>
      </w:r>
    </w:p>
    <w:p w14:paraId="070147BE">
      <w:pPr>
        <w:pStyle w:val="95"/>
        <w:adjustRightInd w:val="0"/>
        <w:spacing w:before="0"/>
        <w:ind w:firstLine="420"/>
        <w:rPr>
          <w:rFonts w:hint="eastAsia" w:ascii="宋体" w:hAnsi="宋体" w:cs="宋体"/>
          <w:color w:val="auto"/>
          <w:sz w:val="21"/>
          <w:szCs w:val="21"/>
          <w:highlight w:val="none"/>
        </w:rPr>
      </w:pPr>
    </w:p>
    <w:bookmarkEnd w:id="59"/>
    <w:p w14:paraId="572A0895">
      <w:pPr>
        <w:spacing w:line="360" w:lineRule="auto"/>
        <w:jc w:val="center"/>
        <w:outlineLvl w:val="1"/>
        <w:rPr>
          <w:rFonts w:hint="eastAsia" w:ascii="宋体" w:hAnsi="宋体" w:cs="宋体"/>
          <w:b/>
          <w:color w:val="auto"/>
          <w:szCs w:val="21"/>
          <w:highlight w:val="none"/>
        </w:rPr>
      </w:pPr>
      <w:bookmarkStart w:id="70" w:name="_Toc91899897"/>
      <w:bookmarkStart w:id="71" w:name="_Toc9093"/>
      <w:bookmarkStart w:id="72" w:name="_Toc15559"/>
      <w:bookmarkStart w:id="73" w:name="_Toc14511"/>
      <w:bookmarkStart w:id="74" w:name="_Toc22095"/>
      <w:bookmarkStart w:id="75" w:name="_Toc10076"/>
      <w:bookmarkStart w:id="76" w:name="_Toc5605"/>
      <w:r>
        <w:rPr>
          <w:rFonts w:hint="eastAsia" w:ascii="宋体" w:hAnsi="宋体" w:cs="宋体"/>
          <w:b/>
          <w:color w:val="auto"/>
          <w:szCs w:val="21"/>
          <w:highlight w:val="none"/>
        </w:rPr>
        <w:t>五、开 标</w:t>
      </w:r>
      <w:bookmarkEnd w:id="70"/>
      <w:bookmarkEnd w:id="71"/>
      <w:bookmarkEnd w:id="72"/>
      <w:bookmarkEnd w:id="73"/>
      <w:bookmarkEnd w:id="74"/>
      <w:bookmarkEnd w:id="75"/>
      <w:bookmarkEnd w:id="76"/>
    </w:p>
    <w:p w14:paraId="02981DB1">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19.开标时间和地点</w:t>
      </w:r>
    </w:p>
    <w:p w14:paraId="20B7AF72">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19.1招标人在投标人须知规定的投标截止时间（开标时间）和地点公开开标。</w:t>
      </w:r>
    </w:p>
    <w:p w14:paraId="41D27F55">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19.2投标人应派授权代表（授权委托人到场的应携带授权委托书和身份证明）参加现场开标活动。</w:t>
      </w:r>
    </w:p>
    <w:p w14:paraId="436BC555">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19.3采购代理机构接收投标文件并登记。没有密封包装的投标文件，将被当场拒绝。所有投标文件的密封状况与递交时一致的，则招标人（或采购代理人）按照投标文件先送达后开标的顺序进行开标。</w:t>
      </w:r>
    </w:p>
    <w:p w14:paraId="187E2579">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19.4投标人在投标截止时间前递交投标文件撤回函的，招标人应在开标时宣读撤回函，并将其投标文件及其投标保证金及时退还投标人。</w:t>
      </w:r>
    </w:p>
    <w:p w14:paraId="3A705365">
      <w:pPr>
        <w:pStyle w:val="95"/>
        <w:spacing w:before="0"/>
        <w:ind w:firstLine="0" w:firstLineChars="0"/>
        <w:outlineLvl w:val="2"/>
        <w:rPr>
          <w:rFonts w:hint="eastAsia" w:ascii="宋体" w:hAnsi="宋体" w:cs="宋体"/>
          <w:b/>
          <w:color w:val="auto"/>
          <w:sz w:val="21"/>
          <w:szCs w:val="21"/>
          <w:highlight w:val="none"/>
        </w:rPr>
      </w:pPr>
      <w:r>
        <w:rPr>
          <w:rFonts w:hint="eastAsia" w:ascii="宋体" w:hAnsi="宋体" w:cs="宋体"/>
          <w:b/>
          <w:color w:val="auto"/>
          <w:sz w:val="21"/>
          <w:szCs w:val="21"/>
          <w:highlight w:val="none"/>
        </w:rPr>
        <w:t>20.开标程序</w:t>
      </w:r>
    </w:p>
    <w:p w14:paraId="023C2BA0">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20.1主持人按下列程序进行开标：</w:t>
      </w:r>
    </w:p>
    <w:p w14:paraId="59625C1C">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(1)宣布开标纪律；</w:t>
      </w:r>
    </w:p>
    <w:p w14:paraId="2D7486DA">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(2)公布在投标截止时间前递交投标文件的投标人名称；</w:t>
      </w:r>
    </w:p>
    <w:p w14:paraId="6A661A28">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(3)宣布开标人、唱标人、记录人、监标人等有关人员姓名；</w:t>
      </w:r>
    </w:p>
    <w:p w14:paraId="6A065CE0">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(4)按照投标人须知前附表规定检查投标文件的密封情况；</w:t>
      </w:r>
    </w:p>
    <w:p w14:paraId="1125F03E">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(5)按照投标人须知前附表的规定确定并宣布投标文件开标顺序；</w:t>
      </w:r>
    </w:p>
    <w:p w14:paraId="777E3F74">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(6)按照宣布的开标顺序当众开标，清点投标文件正、副本数量。数量符合采购文件要求的进行开标、评标；数量不符合要求的，当场退还投标人，并由投标人代表签名确认。公布投标人名称及其他内容，并记录在案；</w:t>
      </w:r>
    </w:p>
    <w:p w14:paraId="4155498A">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(7)投标人代表、招标人代表、监标人、记录人等有关人员在开标记录上签字确认；未在开标记录上签字的，均视为对开标结果予以默认；</w:t>
      </w:r>
    </w:p>
    <w:p w14:paraId="7FF30B78">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(8)开标结束。</w:t>
      </w:r>
    </w:p>
    <w:p w14:paraId="2A0C00B8">
      <w:pPr>
        <w:pStyle w:val="95"/>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20.2唱标人应如实按投标文件当众宣读。记录人将唱标内容当即输入，在开标现场公示。</w:t>
      </w:r>
    </w:p>
    <w:p w14:paraId="29844BB7">
      <w:pPr>
        <w:pStyle w:val="95"/>
        <w:spacing w:before="0"/>
        <w:ind w:firstLine="420"/>
        <w:rPr>
          <w:rFonts w:hint="eastAsia" w:ascii="宋体" w:hAnsi="宋体" w:cs="宋体"/>
          <w:color w:val="auto"/>
          <w:kern w:val="0"/>
          <w:sz w:val="21"/>
          <w:szCs w:val="21"/>
          <w:highlight w:val="none"/>
        </w:rPr>
      </w:pPr>
      <w:r>
        <w:rPr>
          <w:rFonts w:hint="eastAsia" w:ascii="宋体" w:hAnsi="宋体" w:cs="宋体"/>
          <w:color w:val="auto"/>
          <w:sz w:val="21"/>
          <w:szCs w:val="21"/>
          <w:highlight w:val="none"/>
        </w:rPr>
        <w:t>若招标人宣读的内容与投标文件不符时，经监标人当场核查确认之后，可重新宣读其投标文件。</w:t>
      </w:r>
    </w:p>
    <w:p w14:paraId="53598026">
      <w:pPr>
        <w:spacing w:line="360" w:lineRule="auto"/>
        <w:jc w:val="center"/>
        <w:outlineLvl w:val="1"/>
        <w:rPr>
          <w:rFonts w:hint="eastAsia" w:ascii="宋体" w:hAnsi="宋体" w:cs="宋体"/>
          <w:b/>
          <w:color w:val="auto"/>
          <w:szCs w:val="21"/>
          <w:highlight w:val="none"/>
        </w:rPr>
      </w:pPr>
      <w:bookmarkStart w:id="77" w:name="_Hlt75236101"/>
      <w:bookmarkEnd w:id="77"/>
      <w:bookmarkStart w:id="78" w:name="_Toc91899902"/>
      <w:bookmarkStart w:id="79" w:name="_Toc27055"/>
      <w:bookmarkStart w:id="80" w:name="_Toc21005"/>
      <w:bookmarkStart w:id="81" w:name="_Toc14764"/>
      <w:bookmarkStart w:id="82" w:name="_Toc17746"/>
      <w:bookmarkStart w:id="83" w:name="_Toc23125"/>
      <w:bookmarkStart w:id="84" w:name="_Toc29369"/>
      <w:r>
        <w:rPr>
          <w:rFonts w:hint="eastAsia" w:ascii="宋体" w:hAnsi="宋体" w:cs="宋体"/>
          <w:b/>
          <w:color w:val="auto"/>
          <w:szCs w:val="21"/>
          <w:highlight w:val="none"/>
        </w:rPr>
        <w:t xml:space="preserve">六、评 </w:t>
      </w:r>
      <w:bookmarkEnd w:id="78"/>
      <w:r>
        <w:rPr>
          <w:rFonts w:hint="eastAsia" w:ascii="宋体" w:hAnsi="宋体" w:cs="宋体"/>
          <w:b/>
          <w:color w:val="auto"/>
          <w:szCs w:val="21"/>
          <w:highlight w:val="none"/>
        </w:rPr>
        <w:t>标</w:t>
      </w:r>
      <w:bookmarkEnd w:id="79"/>
      <w:bookmarkEnd w:id="80"/>
      <w:bookmarkEnd w:id="81"/>
      <w:bookmarkEnd w:id="82"/>
      <w:bookmarkEnd w:id="83"/>
      <w:bookmarkEnd w:id="84"/>
    </w:p>
    <w:p w14:paraId="2B961563">
      <w:pPr>
        <w:pStyle w:val="24"/>
        <w:spacing w:line="360" w:lineRule="auto"/>
        <w:outlineLvl w:val="2"/>
        <w:rPr>
          <w:rFonts w:hint="eastAsia" w:hAnsi="宋体" w:cs="宋体"/>
          <w:b/>
          <w:color w:val="auto"/>
          <w:szCs w:val="21"/>
          <w:highlight w:val="none"/>
        </w:rPr>
      </w:pPr>
      <w:bookmarkStart w:id="85" w:name="_Toc91899903"/>
      <w:r>
        <w:rPr>
          <w:rFonts w:hint="eastAsia" w:hAnsi="宋体" w:cs="宋体"/>
          <w:b/>
          <w:color w:val="auto"/>
          <w:szCs w:val="21"/>
          <w:highlight w:val="none"/>
        </w:rPr>
        <w:t>21</w:t>
      </w:r>
      <w:r>
        <w:rPr>
          <w:rFonts w:hint="eastAsia" w:hAnsi="宋体" w:cs="宋体"/>
          <w:b/>
          <w:color w:val="auto"/>
          <w:kern w:val="0"/>
          <w:szCs w:val="21"/>
          <w:highlight w:val="none"/>
          <w:lang w:val="zh-CN"/>
        </w:rPr>
        <w:t xml:space="preserve">. </w:t>
      </w:r>
      <w:r>
        <w:rPr>
          <w:rFonts w:hint="eastAsia" w:hAnsi="宋体" w:cs="宋体"/>
          <w:b/>
          <w:color w:val="auto"/>
          <w:szCs w:val="21"/>
          <w:highlight w:val="none"/>
        </w:rPr>
        <w:t>评标原则</w:t>
      </w:r>
    </w:p>
    <w:p w14:paraId="37BF39CD">
      <w:pPr>
        <w:pStyle w:val="24"/>
        <w:spacing w:line="360" w:lineRule="auto"/>
        <w:ind w:firstLine="420" w:firstLineChars="200"/>
        <w:rPr>
          <w:rFonts w:hint="eastAsia" w:hAnsi="宋体" w:cs="宋体"/>
          <w:color w:val="auto"/>
          <w:szCs w:val="21"/>
          <w:highlight w:val="none"/>
        </w:rPr>
      </w:pPr>
      <w:r>
        <w:rPr>
          <w:rFonts w:hint="eastAsia" w:hAnsi="宋体" w:cs="宋体"/>
          <w:color w:val="auto"/>
          <w:szCs w:val="21"/>
          <w:highlight w:val="none"/>
        </w:rPr>
        <w:t>21.1 竞争优选；</w:t>
      </w:r>
    </w:p>
    <w:p w14:paraId="3E1948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21.2 </w:t>
      </w:r>
      <w:r>
        <w:rPr>
          <w:rFonts w:hint="eastAsia" w:ascii="宋体" w:hAnsi="宋体" w:cs="宋体"/>
          <w:color w:val="auto"/>
          <w:szCs w:val="21"/>
          <w:highlight w:val="none"/>
          <w:lang w:val="zh-CN"/>
        </w:rPr>
        <w:t>坚持</w:t>
      </w:r>
      <w:r>
        <w:rPr>
          <w:rFonts w:hint="eastAsia" w:ascii="宋体" w:hAnsi="宋体" w:cs="宋体"/>
          <w:color w:val="auto"/>
          <w:szCs w:val="21"/>
          <w:highlight w:val="none"/>
        </w:rPr>
        <w:t>公平、公正、科学合理</w:t>
      </w:r>
      <w:r>
        <w:rPr>
          <w:rFonts w:hint="eastAsia" w:ascii="宋体" w:hAnsi="宋体" w:cs="宋体"/>
          <w:color w:val="auto"/>
          <w:szCs w:val="21"/>
          <w:highlight w:val="none"/>
          <w:lang w:val="zh-CN"/>
        </w:rPr>
        <w:t>的原则；</w:t>
      </w:r>
    </w:p>
    <w:p w14:paraId="6AF4182E">
      <w:pPr>
        <w:spacing w:line="360" w:lineRule="auto"/>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21</w:t>
      </w:r>
      <w:r>
        <w:rPr>
          <w:rFonts w:hint="eastAsia" w:ascii="宋体" w:hAnsi="宋体" w:cs="宋体"/>
          <w:color w:val="auto"/>
          <w:szCs w:val="21"/>
          <w:highlight w:val="none"/>
          <w:lang w:val="zh-CN"/>
        </w:rPr>
        <w:t xml:space="preserve">.3 </w:t>
      </w:r>
      <w:r>
        <w:rPr>
          <w:rFonts w:hint="eastAsia" w:ascii="宋体" w:hAnsi="宋体" w:cs="宋体"/>
          <w:color w:val="auto"/>
          <w:szCs w:val="21"/>
          <w:highlight w:val="none"/>
        </w:rPr>
        <w:t>价格合理，方案、产品先进可行；</w:t>
      </w:r>
    </w:p>
    <w:p w14:paraId="31509160">
      <w:pPr>
        <w:spacing w:line="360" w:lineRule="auto"/>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21</w:t>
      </w:r>
      <w:r>
        <w:rPr>
          <w:rFonts w:hint="eastAsia" w:ascii="宋体" w:hAnsi="宋体" w:cs="宋体"/>
          <w:color w:val="auto"/>
          <w:szCs w:val="21"/>
          <w:highlight w:val="none"/>
          <w:lang w:val="zh-CN"/>
        </w:rPr>
        <w:t>.4 反对不正当竞争。</w:t>
      </w:r>
    </w:p>
    <w:p w14:paraId="7AE5E2AB">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22</w:t>
      </w:r>
      <w:r>
        <w:rPr>
          <w:rFonts w:hint="eastAsia" w:hAnsi="宋体" w:cs="宋体"/>
          <w:b/>
          <w:color w:val="auto"/>
          <w:kern w:val="0"/>
          <w:szCs w:val="21"/>
          <w:highlight w:val="none"/>
          <w:lang w:val="zh-CN"/>
        </w:rPr>
        <w:t>. 评标</w:t>
      </w:r>
      <w:r>
        <w:rPr>
          <w:rFonts w:hint="eastAsia" w:hAnsi="宋体" w:cs="宋体"/>
          <w:b/>
          <w:color w:val="auto"/>
          <w:szCs w:val="21"/>
          <w:highlight w:val="none"/>
        </w:rPr>
        <w:t>组织</w:t>
      </w:r>
    </w:p>
    <w:p w14:paraId="6035AF4F">
      <w:pPr>
        <w:pStyle w:val="24"/>
        <w:spacing w:line="360" w:lineRule="auto"/>
        <w:ind w:firstLine="420" w:firstLineChars="200"/>
        <w:rPr>
          <w:rFonts w:hint="eastAsia" w:hAnsi="宋体" w:cs="宋体"/>
          <w:bCs/>
          <w:color w:val="auto"/>
          <w:szCs w:val="21"/>
          <w:highlight w:val="none"/>
        </w:rPr>
      </w:pPr>
      <w:r>
        <w:rPr>
          <w:rFonts w:hint="eastAsia" w:hAnsi="宋体" w:cs="宋体"/>
          <w:bCs/>
          <w:color w:val="auto"/>
          <w:szCs w:val="21"/>
          <w:highlight w:val="none"/>
        </w:rPr>
        <w:t>评标工作由评标委员会负责，评标委员会成员按有关规定组成，组成人数为五人（含）以上单数。</w:t>
      </w:r>
    </w:p>
    <w:p w14:paraId="069346D7">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23. 评标纪律</w:t>
      </w:r>
    </w:p>
    <w:p w14:paraId="5B11511D">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1 评标是采购工作的重要环节，评标工作在评标委员会内独立进行。评标委员会将按照评标原则的要求，公正、平等地对待所有投标人。</w:t>
      </w:r>
    </w:p>
    <w:p w14:paraId="4261A96A">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2 所有评标人员应忠于职守、廉洁自律、秉公办事、不徇私情。</w:t>
      </w:r>
    </w:p>
    <w:p w14:paraId="37AD2638">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3 评标人员不得接受或参加投标人或与投标有关的单位、组织或个人的有碍公务的宴请、娱乐活动等，不得以任何形式弄虚作假。</w:t>
      </w:r>
    </w:p>
    <w:p w14:paraId="089FFC9A">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4 评标期间，评标人员不得随意出入评标地点、与外界通讯、会客等。</w:t>
      </w:r>
    </w:p>
    <w:p w14:paraId="7CAA53A4">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5 在投标文件的审查、澄清、评价和比较以及授予合同的过程中，投标人对招标人、采购代理机构人员及评标委员会成员施加影响的任何行为，都将导致被取消投标资格。</w:t>
      </w:r>
    </w:p>
    <w:p w14:paraId="2D57C785">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6 为保证评标的公正性，在评标过程中，评标委员会成员不得与投标人或与中标结果有利害关系的人进行私下接触。在评标工作结束后，凡与评标情况有接触的任何人，不得将评标情况扩散出评标委员会以外。</w:t>
      </w:r>
    </w:p>
    <w:p w14:paraId="1B8E066C">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7 评标过程中，当发表结论性意见时，先听取专家评委意见，用户评委随后发表意见。评标专家对投标人的优劣情况，以及认为差异较大的情况等，应以书面意见做出真实、专业、诚恳负责的表述，不得违背客观、公正的原则。</w:t>
      </w:r>
    </w:p>
    <w:p w14:paraId="32990D31">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8 评标结束后，各评标人员应将全部资料整理上交招标人，严禁将评标过程中的任何资料带出评标现场向投标人或其他单位提供。</w:t>
      </w:r>
    </w:p>
    <w:p w14:paraId="349BCDDE">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9 在中标结果公布前应对评标委员会成员名单予以保密。</w:t>
      </w:r>
    </w:p>
    <w:p w14:paraId="583598E9">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10 评标委员会对各投标人的商业秘密予以保密。</w:t>
      </w:r>
    </w:p>
    <w:p w14:paraId="1B3805A1">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11 评标委员会成员应当客观、公正地履行职责，遵守职业道德，对所提出的评审意见承担个人责任。</w:t>
      </w:r>
    </w:p>
    <w:p w14:paraId="4F3CA2F1">
      <w:pPr>
        <w:pStyle w:val="24"/>
        <w:spacing w:line="360" w:lineRule="auto"/>
        <w:ind w:firstLine="420" w:firstLineChars="200"/>
        <w:rPr>
          <w:rFonts w:hint="eastAsia" w:hAnsi="宋体" w:cs="宋体"/>
          <w:color w:val="auto"/>
          <w:szCs w:val="21"/>
          <w:highlight w:val="none"/>
        </w:rPr>
      </w:pPr>
      <w:r>
        <w:rPr>
          <w:rFonts w:hint="eastAsia" w:hAnsi="宋体" w:cs="宋体"/>
          <w:bCs/>
          <w:color w:val="auto"/>
          <w:szCs w:val="21"/>
          <w:highlight w:val="none"/>
        </w:rPr>
        <w:t>23.</w:t>
      </w:r>
      <w:r>
        <w:rPr>
          <w:rFonts w:hint="eastAsia" w:hAnsi="宋体" w:cs="宋体"/>
          <w:color w:val="auto"/>
          <w:szCs w:val="21"/>
          <w:highlight w:val="none"/>
        </w:rPr>
        <w:t>12 在整个评标过程中，投标人企图影响采购结果的任何活动，可能导致其投标失败。如有违法行为，将依法追究其法律责任。</w:t>
      </w:r>
    </w:p>
    <w:p w14:paraId="6443CCE4">
      <w:pPr>
        <w:pStyle w:val="24"/>
        <w:spacing w:line="360" w:lineRule="auto"/>
        <w:outlineLvl w:val="2"/>
        <w:rPr>
          <w:rFonts w:hint="eastAsia" w:hAnsi="宋体" w:cs="宋体"/>
          <w:b/>
          <w:color w:val="auto"/>
          <w:szCs w:val="21"/>
          <w:highlight w:val="none"/>
        </w:rPr>
      </w:pPr>
      <w:r>
        <w:rPr>
          <w:rFonts w:hint="eastAsia" w:hAnsi="宋体" w:cs="宋体"/>
          <w:b/>
          <w:color w:val="auto"/>
          <w:szCs w:val="21"/>
          <w:highlight w:val="none"/>
        </w:rPr>
        <w:t>24. 评标办法</w:t>
      </w:r>
    </w:p>
    <w:p w14:paraId="181842C3">
      <w:pPr>
        <w:pStyle w:val="175"/>
        <w:snapToGrid/>
        <w:spacing w:after="0" w:afterLines="0" w:line="360" w:lineRule="auto"/>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24.1 </w:t>
      </w:r>
      <w:r>
        <w:rPr>
          <w:rFonts w:hint="eastAsia" w:ascii="宋体" w:hAnsi="宋体" w:cs="宋体"/>
          <w:b/>
          <w:bCs/>
          <w:color w:val="auto"/>
          <w:sz w:val="21"/>
          <w:szCs w:val="21"/>
          <w:highlight w:val="none"/>
        </w:rPr>
        <w:t>本项目采用综合评分法</w:t>
      </w:r>
      <w:r>
        <w:rPr>
          <w:rFonts w:hint="eastAsia" w:ascii="宋体" w:hAnsi="宋体" w:cs="宋体"/>
          <w:color w:val="auto"/>
          <w:sz w:val="21"/>
          <w:szCs w:val="21"/>
          <w:highlight w:val="none"/>
        </w:rPr>
        <w:t>：评标委员会将对实质上响应采购文件要求的有效投标人的</w:t>
      </w:r>
      <w:r>
        <w:rPr>
          <w:rFonts w:hint="eastAsia" w:ascii="宋体" w:hAnsi="宋体" w:cs="宋体"/>
          <w:b/>
          <w:bCs/>
          <w:color w:val="auto"/>
          <w:sz w:val="21"/>
          <w:szCs w:val="21"/>
          <w:highlight w:val="none"/>
        </w:rPr>
        <w:t>投标报价、技术或者服务水平、履约能力</w:t>
      </w:r>
      <w:r>
        <w:rPr>
          <w:rFonts w:hint="eastAsia" w:ascii="宋体" w:hAnsi="宋体" w:cs="宋体"/>
          <w:color w:val="auto"/>
          <w:sz w:val="21"/>
          <w:szCs w:val="21"/>
          <w:highlight w:val="none"/>
        </w:rPr>
        <w:t>等方面进行综合评审打分。</w:t>
      </w:r>
    </w:p>
    <w:p w14:paraId="75C5F6F2">
      <w:pPr>
        <w:pStyle w:val="24"/>
        <w:ind w:firstLine="420" w:firstLineChars="200"/>
        <w:rPr>
          <w:rFonts w:hint="eastAsia" w:hAnsi="宋体" w:cs="宋体"/>
          <w:color w:val="auto"/>
          <w:szCs w:val="21"/>
          <w:highlight w:val="none"/>
        </w:rPr>
      </w:pPr>
      <w:r>
        <w:rPr>
          <w:rFonts w:hint="eastAsia" w:hAnsi="宋体" w:cs="宋体"/>
          <w:color w:val="auto"/>
          <w:szCs w:val="21"/>
          <w:highlight w:val="none"/>
        </w:rPr>
        <w:t>各有效投标人的综合得分为：</w:t>
      </w:r>
      <w:r>
        <w:rPr>
          <w:rFonts w:hint="eastAsia" w:ascii="Arial" w:hAnsi="宋体" w:cs="Arial"/>
          <w:color w:val="auto"/>
          <w:szCs w:val="24"/>
          <w:highlight w:val="none"/>
          <w:lang w:val="en-US" w:eastAsia="zh-CN"/>
        </w:rPr>
        <w:t>资信</w:t>
      </w:r>
      <w:r>
        <w:rPr>
          <w:rFonts w:hint="eastAsia" w:ascii="Arial" w:hAnsi="宋体" w:cs="Arial"/>
          <w:color w:val="auto"/>
          <w:szCs w:val="24"/>
          <w:highlight w:val="none"/>
        </w:rPr>
        <w:t>分+商务分+技术分</w:t>
      </w:r>
      <w:r>
        <w:rPr>
          <w:rFonts w:hint="eastAsia" w:hAnsi="宋体" w:cs="宋体"/>
          <w:color w:val="auto"/>
          <w:szCs w:val="21"/>
          <w:highlight w:val="none"/>
        </w:rPr>
        <w:t>之和，总分为100分。</w:t>
      </w:r>
      <w:r>
        <w:rPr>
          <w:rFonts w:hint="eastAsia" w:ascii="Arial" w:hAnsi="宋体" w:cs="Arial"/>
          <w:color w:val="auto"/>
          <w:szCs w:val="24"/>
          <w:highlight w:val="none"/>
        </w:rPr>
        <w:t>评分过程中采用四舍五入法，并保留小数2位。</w:t>
      </w:r>
    </w:p>
    <w:p w14:paraId="469FA663">
      <w:pPr>
        <w:pStyle w:val="175"/>
        <w:snapToGrid/>
        <w:spacing w:after="0" w:afterLines="0" w:line="360" w:lineRule="auto"/>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经统计，各有效投标人的最终评审分为评标委员会成员评分的算术平均值。投标人得分排序：按最终评审分由高到低顺序排列。得分相同的，按投标报价由低到高顺序排列。得分且投标报价相同的，按技术指标优劣顺序排列，并形成授标意见。</w:t>
      </w:r>
    </w:p>
    <w:tbl>
      <w:tblPr>
        <w:tblStyle w:val="47"/>
        <w:tblW w:w="8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67"/>
        <w:gridCol w:w="1101"/>
        <w:gridCol w:w="880"/>
        <w:gridCol w:w="5520"/>
      </w:tblGrid>
      <w:tr w14:paraId="43E8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tcBorders>
              <w:top w:val="single" w:color="auto" w:sz="12" w:space="0"/>
              <w:left w:val="single" w:color="auto" w:sz="12" w:space="0"/>
            </w:tcBorders>
            <w:vAlign w:val="center"/>
          </w:tcPr>
          <w:p w14:paraId="75BF0332">
            <w:pPr>
              <w:adjustRightInd w:val="0"/>
              <w:snapToGrid w:val="0"/>
              <w:jc w:val="center"/>
              <w:rPr>
                <w:rFonts w:hint="eastAsia" w:ascii="宋体" w:hAnsi="宋体" w:cs="宋体"/>
                <w:b/>
                <w:snapToGrid w:val="0"/>
                <w:color w:val="auto"/>
                <w:kern w:val="0"/>
                <w:szCs w:val="21"/>
                <w:highlight w:val="none"/>
              </w:rPr>
            </w:pPr>
          </w:p>
        </w:tc>
        <w:tc>
          <w:tcPr>
            <w:tcW w:w="1101" w:type="dxa"/>
            <w:tcBorders>
              <w:top w:val="single" w:color="auto" w:sz="12" w:space="0"/>
              <w:right w:val="single" w:color="auto" w:sz="2" w:space="0"/>
            </w:tcBorders>
            <w:vAlign w:val="center"/>
          </w:tcPr>
          <w:p w14:paraId="3BEA9032">
            <w:pPr>
              <w:adjustRightInd w:val="0"/>
              <w:snapToGrid w:val="0"/>
              <w:jc w:val="center"/>
              <w:rPr>
                <w:rFonts w:hint="eastAsia"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评审因素</w:t>
            </w:r>
          </w:p>
        </w:tc>
        <w:tc>
          <w:tcPr>
            <w:tcW w:w="880" w:type="dxa"/>
            <w:tcBorders>
              <w:top w:val="single" w:color="auto" w:sz="12" w:space="0"/>
              <w:left w:val="single" w:color="auto" w:sz="2" w:space="0"/>
            </w:tcBorders>
            <w:vAlign w:val="center"/>
          </w:tcPr>
          <w:p w14:paraId="30AAB1E5">
            <w:pPr>
              <w:adjustRightInd w:val="0"/>
              <w:snapToGrid w:val="0"/>
              <w:jc w:val="center"/>
              <w:rPr>
                <w:rFonts w:hint="eastAsia"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分值</w:t>
            </w:r>
          </w:p>
        </w:tc>
        <w:tc>
          <w:tcPr>
            <w:tcW w:w="5520" w:type="dxa"/>
            <w:tcBorders>
              <w:top w:val="single" w:color="auto" w:sz="12" w:space="0"/>
              <w:left w:val="single" w:color="auto" w:sz="2" w:space="0"/>
              <w:right w:val="single" w:color="auto" w:sz="12" w:space="0"/>
            </w:tcBorders>
            <w:vAlign w:val="center"/>
          </w:tcPr>
          <w:p w14:paraId="1F776EF7">
            <w:pPr>
              <w:adjustRightInd w:val="0"/>
              <w:snapToGrid w:val="0"/>
              <w:jc w:val="center"/>
              <w:rPr>
                <w:rFonts w:hint="eastAsia"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评 审 标 准</w:t>
            </w:r>
          </w:p>
        </w:tc>
      </w:tr>
      <w:tr w14:paraId="3453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restart"/>
            <w:tcBorders>
              <w:left w:val="single" w:color="auto" w:sz="12" w:space="0"/>
            </w:tcBorders>
            <w:vAlign w:val="center"/>
          </w:tcPr>
          <w:p w14:paraId="54EFA662">
            <w:pPr>
              <w:adjustRightInd w:val="0"/>
              <w:snapToGrid w:val="0"/>
              <w:jc w:val="center"/>
              <w:rPr>
                <w:rFonts w:hint="eastAsia"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资信</w:t>
            </w:r>
            <w:r>
              <w:rPr>
                <w:rFonts w:hint="eastAsia" w:ascii="宋体" w:hAnsi="宋体" w:cs="宋体"/>
                <w:b/>
                <w:snapToGrid w:val="0"/>
                <w:color w:val="auto"/>
                <w:kern w:val="0"/>
                <w:szCs w:val="21"/>
                <w:highlight w:val="none"/>
                <w:lang w:val="en-US" w:eastAsia="zh-CN"/>
              </w:rPr>
              <w:t>15</w:t>
            </w:r>
            <w:r>
              <w:rPr>
                <w:rFonts w:hint="eastAsia" w:ascii="宋体" w:hAnsi="宋体" w:cs="宋体"/>
                <w:b/>
                <w:snapToGrid w:val="0"/>
                <w:color w:val="auto"/>
                <w:kern w:val="0"/>
                <w:szCs w:val="21"/>
                <w:highlight w:val="none"/>
              </w:rPr>
              <w:t>分</w:t>
            </w:r>
          </w:p>
          <w:p w14:paraId="08CEEB3A">
            <w:pPr>
              <w:adjustRightInd w:val="0"/>
              <w:snapToGrid w:val="0"/>
              <w:jc w:val="center"/>
              <w:rPr>
                <w:rFonts w:hint="eastAsia" w:ascii="宋体" w:hAnsi="宋体" w:cs="宋体"/>
                <w:b/>
                <w:snapToGrid w:val="0"/>
                <w:color w:val="auto"/>
                <w:kern w:val="0"/>
                <w:szCs w:val="21"/>
                <w:highlight w:val="none"/>
              </w:rPr>
            </w:pPr>
          </w:p>
        </w:tc>
        <w:tc>
          <w:tcPr>
            <w:tcW w:w="1101" w:type="dxa"/>
            <w:tcBorders>
              <w:right w:val="single" w:color="auto" w:sz="2" w:space="0"/>
            </w:tcBorders>
            <w:vAlign w:val="center"/>
          </w:tcPr>
          <w:p w14:paraId="0522B996">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企业资质与认证</w:t>
            </w:r>
          </w:p>
        </w:tc>
        <w:tc>
          <w:tcPr>
            <w:tcW w:w="880" w:type="dxa"/>
            <w:tcBorders>
              <w:left w:val="single" w:color="auto" w:sz="2" w:space="0"/>
            </w:tcBorders>
            <w:vAlign w:val="center"/>
          </w:tcPr>
          <w:p w14:paraId="203654BC">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lang w:val="en-US" w:eastAsia="zh-CN"/>
              </w:rPr>
              <w:t>3</w:t>
            </w:r>
          </w:p>
        </w:tc>
        <w:tc>
          <w:tcPr>
            <w:tcW w:w="5520" w:type="dxa"/>
            <w:tcBorders>
              <w:left w:val="single" w:color="auto" w:sz="2" w:space="0"/>
              <w:right w:val="single" w:color="auto" w:sz="12" w:space="0"/>
            </w:tcBorders>
            <w:vAlign w:val="center"/>
          </w:tcPr>
          <w:p w14:paraId="1E5EC25E">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（1）具有有效的质量管理体系认证证书（ISO9001）得1分； （2）具有高新技术企业证书得1分； （3）具有其他相关认证（如ISO14001环境管理体系、ISO45001职业健康安全管理体系、ISO27001信息安全管理体系等）每项得0.5分，最多1分。 须提供证书复印件，未提供不得分。</w:t>
            </w:r>
          </w:p>
        </w:tc>
      </w:tr>
      <w:tr w14:paraId="5752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continue"/>
            <w:tcBorders>
              <w:left w:val="single" w:color="auto" w:sz="12" w:space="0"/>
            </w:tcBorders>
            <w:vAlign w:val="center"/>
          </w:tcPr>
          <w:p w14:paraId="042040C5">
            <w:pPr>
              <w:adjustRightInd w:val="0"/>
              <w:snapToGrid w:val="0"/>
              <w:jc w:val="center"/>
              <w:rPr>
                <w:rFonts w:hint="eastAsia" w:ascii="宋体" w:hAnsi="宋体" w:cs="宋体"/>
                <w:b/>
                <w:snapToGrid w:val="0"/>
                <w:color w:val="auto"/>
                <w:kern w:val="0"/>
                <w:szCs w:val="21"/>
                <w:highlight w:val="none"/>
              </w:rPr>
            </w:pPr>
          </w:p>
        </w:tc>
        <w:tc>
          <w:tcPr>
            <w:tcW w:w="1101" w:type="dxa"/>
            <w:tcBorders>
              <w:right w:val="single" w:color="auto" w:sz="2" w:space="0"/>
            </w:tcBorders>
            <w:vAlign w:val="center"/>
          </w:tcPr>
          <w:p w14:paraId="0E8BB992">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类似项目业绩</w:t>
            </w:r>
          </w:p>
        </w:tc>
        <w:tc>
          <w:tcPr>
            <w:tcW w:w="880" w:type="dxa"/>
            <w:tcBorders>
              <w:left w:val="single" w:color="auto" w:sz="2" w:space="0"/>
            </w:tcBorders>
            <w:vAlign w:val="center"/>
          </w:tcPr>
          <w:p w14:paraId="61089A44">
            <w:pPr>
              <w:widowControl/>
              <w:snapToGrid w:val="0"/>
              <w:spacing w:line="400" w:lineRule="exact"/>
              <w:jc w:val="center"/>
              <w:rPr>
                <w:rFonts w:hint="default"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6</w:t>
            </w:r>
          </w:p>
        </w:tc>
        <w:tc>
          <w:tcPr>
            <w:tcW w:w="5520" w:type="dxa"/>
            <w:tcBorders>
              <w:left w:val="single" w:color="auto" w:sz="2" w:space="0"/>
              <w:right w:val="single" w:color="auto" w:sz="12" w:space="0"/>
            </w:tcBorders>
            <w:vAlign w:val="center"/>
          </w:tcPr>
          <w:p w14:paraId="55D6864A">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投标人近三年（2023年1月1日至今）具有以下类型项目业绩： （1）医药流通企业GSP仓储控温控湿节能项目，每项得2分； （2）其他中央空调节能或仓储环境智能控制项目，每项得1分。 本项最多得6分。须提供合同关键页（含合同首页、标的页、签字盖章页）或验收证明复印件，同一项目不重复计分。</w:t>
            </w:r>
          </w:p>
        </w:tc>
      </w:tr>
      <w:tr w14:paraId="01271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continue"/>
            <w:tcBorders>
              <w:left w:val="single" w:color="auto" w:sz="12" w:space="0"/>
            </w:tcBorders>
            <w:vAlign w:val="center"/>
          </w:tcPr>
          <w:p w14:paraId="596A8342">
            <w:pPr>
              <w:adjustRightInd w:val="0"/>
              <w:snapToGrid w:val="0"/>
              <w:jc w:val="center"/>
              <w:rPr>
                <w:rFonts w:hint="eastAsia" w:ascii="宋体" w:hAnsi="宋体" w:cs="宋体"/>
                <w:b/>
                <w:snapToGrid w:val="0"/>
                <w:color w:val="auto"/>
                <w:kern w:val="0"/>
                <w:szCs w:val="21"/>
                <w:highlight w:val="none"/>
              </w:rPr>
            </w:pPr>
          </w:p>
        </w:tc>
        <w:tc>
          <w:tcPr>
            <w:tcW w:w="1101" w:type="dxa"/>
            <w:tcBorders>
              <w:right w:val="single" w:color="auto" w:sz="2" w:space="0"/>
            </w:tcBorders>
            <w:vAlign w:val="center"/>
          </w:tcPr>
          <w:p w14:paraId="4D52EF72">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知识产权</w:t>
            </w:r>
          </w:p>
        </w:tc>
        <w:tc>
          <w:tcPr>
            <w:tcW w:w="880" w:type="dxa"/>
            <w:tcBorders>
              <w:left w:val="single" w:color="auto" w:sz="2" w:space="0"/>
            </w:tcBorders>
            <w:vAlign w:val="center"/>
          </w:tcPr>
          <w:p w14:paraId="43581037">
            <w:pPr>
              <w:widowControl/>
              <w:snapToGrid w:val="0"/>
              <w:spacing w:line="400" w:lineRule="exact"/>
              <w:jc w:val="center"/>
              <w:rPr>
                <w:rFonts w:hint="default"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4</w:t>
            </w:r>
          </w:p>
        </w:tc>
        <w:tc>
          <w:tcPr>
            <w:tcW w:w="5520" w:type="dxa"/>
            <w:tcBorders>
              <w:left w:val="single" w:color="auto" w:sz="2" w:space="0"/>
              <w:right w:val="single" w:color="auto" w:sz="12" w:space="0"/>
            </w:tcBorders>
            <w:vAlign w:val="center"/>
          </w:tcPr>
          <w:p w14:paraId="6F8CE3CB">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投标人具有与本项目相关的自主知识产权（包括软件著作权、发明专利、实用新型专利等），每项得1分，最多4分。 须提供证书复印件，权利取得方式须为原始取得或合法授权，未提供不得分。</w:t>
            </w:r>
          </w:p>
        </w:tc>
      </w:tr>
      <w:tr w14:paraId="258D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continue"/>
            <w:tcBorders>
              <w:left w:val="single" w:color="auto" w:sz="12" w:space="0"/>
            </w:tcBorders>
            <w:vAlign w:val="center"/>
          </w:tcPr>
          <w:p w14:paraId="68AAC1AA">
            <w:pPr>
              <w:adjustRightInd w:val="0"/>
              <w:snapToGrid w:val="0"/>
              <w:jc w:val="center"/>
              <w:rPr>
                <w:rFonts w:hint="eastAsia" w:ascii="宋体" w:hAnsi="宋体" w:cs="宋体"/>
                <w:b/>
                <w:snapToGrid w:val="0"/>
                <w:color w:val="auto"/>
                <w:kern w:val="0"/>
                <w:szCs w:val="21"/>
                <w:highlight w:val="none"/>
              </w:rPr>
            </w:pPr>
          </w:p>
        </w:tc>
        <w:tc>
          <w:tcPr>
            <w:tcW w:w="1101" w:type="dxa"/>
            <w:tcBorders>
              <w:right w:val="single" w:color="auto" w:sz="2" w:space="0"/>
            </w:tcBorders>
            <w:vAlign w:val="center"/>
          </w:tcPr>
          <w:p w14:paraId="4E18FE9F">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战略协同承诺</w:t>
            </w:r>
          </w:p>
        </w:tc>
        <w:tc>
          <w:tcPr>
            <w:tcW w:w="880" w:type="dxa"/>
            <w:tcBorders>
              <w:left w:val="single" w:color="auto" w:sz="2" w:space="0"/>
            </w:tcBorders>
            <w:vAlign w:val="center"/>
          </w:tcPr>
          <w:p w14:paraId="3312147E">
            <w:pPr>
              <w:widowControl/>
              <w:snapToGrid w:val="0"/>
              <w:spacing w:line="400" w:lineRule="exact"/>
              <w:jc w:val="center"/>
              <w:rPr>
                <w:rFonts w:hint="default"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2</w:t>
            </w:r>
          </w:p>
        </w:tc>
        <w:tc>
          <w:tcPr>
            <w:tcW w:w="5520" w:type="dxa"/>
            <w:tcBorders>
              <w:left w:val="single" w:color="auto" w:sz="2" w:space="0"/>
              <w:right w:val="single" w:color="auto" w:sz="12" w:space="0"/>
            </w:tcBorders>
            <w:vAlign w:val="center"/>
          </w:tcPr>
          <w:p w14:paraId="0198DECF">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投标人出具书面承诺，承诺中标后积极配合招标人开展客户技术交流、方案编制、项目测算、标杆案例打造、行业推广及标准化产品包建设等战略合作事项。承诺内容完整、具体、可执行的得2分；承诺笼统或存在保留的酌情扣分；未提供承诺的不得分。</w:t>
            </w:r>
          </w:p>
        </w:tc>
      </w:tr>
      <w:tr w14:paraId="4DA0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restart"/>
            <w:tcBorders>
              <w:left w:val="single" w:color="auto" w:sz="12" w:space="0"/>
            </w:tcBorders>
            <w:vAlign w:val="center"/>
          </w:tcPr>
          <w:p w14:paraId="7E11B2AA">
            <w:pPr>
              <w:adjustRightInd w:val="0"/>
              <w:snapToGrid w:val="0"/>
              <w:jc w:val="center"/>
              <w:rPr>
                <w:rFonts w:hint="eastAsia"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技术标</w:t>
            </w:r>
            <w:r>
              <w:rPr>
                <w:rFonts w:hint="eastAsia" w:ascii="宋体" w:hAnsi="宋体" w:cs="宋体"/>
                <w:b/>
                <w:snapToGrid w:val="0"/>
                <w:color w:val="auto"/>
                <w:kern w:val="0"/>
                <w:szCs w:val="21"/>
                <w:highlight w:val="none"/>
                <w:lang w:val="en-US" w:eastAsia="zh-CN"/>
              </w:rPr>
              <w:t>55</w:t>
            </w:r>
            <w:r>
              <w:rPr>
                <w:rFonts w:hint="eastAsia" w:ascii="宋体" w:hAnsi="宋体" w:cs="宋体"/>
                <w:b/>
                <w:snapToGrid w:val="0"/>
                <w:color w:val="auto"/>
                <w:kern w:val="0"/>
                <w:szCs w:val="21"/>
                <w:highlight w:val="none"/>
              </w:rPr>
              <w:t>分</w:t>
            </w:r>
          </w:p>
        </w:tc>
        <w:tc>
          <w:tcPr>
            <w:tcW w:w="1101" w:type="dxa"/>
            <w:vMerge w:val="restart"/>
            <w:tcBorders>
              <w:right w:val="single" w:color="auto" w:sz="2" w:space="0"/>
            </w:tcBorders>
            <w:vAlign w:val="center"/>
          </w:tcPr>
          <w:p w14:paraId="4E23C5ED">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技术方案总体评价</w:t>
            </w:r>
          </w:p>
        </w:tc>
        <w:tc>
          <w:tcPr>
            <w:tcW w:w="880" w:type="dxa"/>
            <w:tcBorders>
              <w:left w:val="single" w:color="auto" w:sz="2" w:space="0"/>
            </w:tcBorders>
            <w:vAlign w:val="center"/>
          </w:tcPr>
          <w:p w14:paraId="06681D9A">
            <w:pPr>
              <w:widowControl/>
              <w:snapToGrid w:val="0"/>
              <w:spacing w:line="400" w:lineRule="exact"/>
              <w:jc w:val="center"/>
              <w:rPr>
                <w:rFonts w:hint="default"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25</w:t>
            </w:r>
          </w:p>
        </w:tc>
        <w:tc>
          <w:tcPr>
            <w:tcW w:w="5520" w:type="dxa"/>
            <w:tcBorders>
              <w:left w:val="single" w:color="auto" w:sz="2" w:space="0"/>
              <w:right w:val="single" w:color="auto" w:sz="12" w:space="0"/>
            </w:tcBorders>
            <w:vAlign w:val="center"/>
          </w:tcPr>
          <w:p w14:paraId="6344488D">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根据投标人提供的技术方案（含系统架构、AI算法、设备接入、控制策略、GSP合规保障、应急切换等）进行综合评审：</w:t>
            </w:r>
            <w:r>
              <w:rPr>
                <w:rFonts w:hint="default" w:ascii="宋体" w:hAnsi="宋体" w:eastAsia="宋体" w:cs="宋体"/>
                <w:bCs/>
                <w:kern w:val="0"/>
                <w:sz w:val="20"/>
                <w:szCs w:val="20"/>
                <w:highlight w:val="none"/>
              </w:rPr>
              <w:br w:type="textWrapping"/>
            </w:r>
            <w:r>
              <w:rPr>
                <w:rFonts w:hint="default" w:ascii="宋体" w:hAnsi="宋体" w:eastAsia="宋体" w:cs="宋体"/>
                <w:bCs/>
                <w:kern w:val="0"/>
                <w:sz w:val="20"/>
                <w:szCs w:val="20"/>
                <w:highlight w:val="none"/>
              </w:rPr>
              <w:t>（1）AI控制能力与算法优化（5分）：算法模型先进性、自适应性、多因素耦合优化能力；方案详实、逻辑清晰、具有创新性的得4~5分；方案基本合理、能基本满足要求的得2~3分；方案简单、缺乏针对性的得0~1分。</w:t>
            </w:r>
            <w:r>
              <w:rPr>
                <w:rFonts w:hint="default" w:ascii="宋体" w:hAnsi="宋体" w:eastAsia="宋体" w:cs="宋体"/>
                <w:bCs/>
                <w:kern w:val="0"/>
                <w:sz w:val="20"/>
                <w:szCs w:val="20"/>
                <w:highlight w:val="none"/>
              </w:rPr>
              <w:br w:type="textWrapping"/>
            </w:r>
            <w:r>
              <w:rPr>
                <w:rFonts w:hint="default" w:ascii="宋体" w:hAnsi="宋体" w:eastAsia="宋体" w:cs="宋体"/>
                <w:bCs/>
                <w:kern w:val="0"/>
                <w:sz w:val="20"/>
                <w:szCs w:val="20"/>
                <w:highlight w:val="none"/>
              </w:rPr>
              <w:t>（2）系统成熟度与稳定性（5分）：产品成熟度、已有应用案例证明、系统容错机制、运行可靠性保障措施；成熟度高、证明材料充分的得4~5分；一般得2~3分；不足得0~1分。</w:t>
            </w:r>
            <w:r>
              <w:rPr>
                <w:rFonts w:hint="default" w:ascii="宋体" w:hAnsi="宋体" w:eastAsia="宋体" w:cs="宋体"/>
                <w:bCs/>
                <w:kern w:val="0"/>
                <w:sz w:val="20"/>
                <w:szCs w:val="20"/>
                <w:highlight w:val="none"/>
              </w:rPr>
              <w:br w:type="textWrapping"/>
            </w:r>
            <w:r>
              <w:rPr>
                <w:rFonts w:hint="default" w:ascii="宋体" w:hAnsi="宋体" w:eastAsia="宋体" w:cs="宋体"/>
                <w:bCs/>
                <w:kern w:val="0"/>
                <w:sz w:val="20"/>
                <w:szCs w:val="20"/>
                <w:highlight w:val="none"/>
              </w:rPr>
              <w:t>（3）GSP温湿度合规保障（5分）：合规保障措施完整、应急方案明确、不影响原有监测系统、以合规为首要优先级；措施完善、可操作性强的得4~5分；基本满足得2~3分；存在风险或缺失得0~1分。</w:t>
            </w:r>
            <w:r>
              <w:rPr>
                <w:rFonts w:hint="default" w:ascii="宋体" w:hAnsi="宋体" w:eastAsia="宋体" w:cs="宋体"/>
                <w:bCs/>
                <w:kern w:val="0"/>
                <w:sz w:val="20"/>
                <w:szCs w:val="20"/>
                <w:highlight w:val="none"/>
              </w:rPr>
              <w:br w:type="textWrapping"/>
            </w:r>
            <w:r>
              <w:rPr>
                <w:rFonts w:hint="default" w:ascii="宋体" w:hAnsi="宋体" w:eastAsia="宋体" w:cs="宋体"/>
                <w:bCs/>
                <w:kern w:val="0"/>
                <w:sz w:val="20"/>
                <w:szCs w:val="20"/>
                <w:highlight w:val="none"/>
              </w:rPr>
              <w:t>（4）设备接入能力（5分）：支持接入设备类型（中央空调主机、水泵、冷却塔、末端、除湿机、新风等）的全面性、接口协议兼容性、扩展性；接入方案详细、覆盖全面的得4~5分；一般得2~3分；不足得0~1分。</w:t>
            </w:r>
            <w:r>
              <w:rPr>
                <w:rFonts w:hint="default" w:ascii="宋体" w:hAnsi="宋体" w:eastAsia="宋体" w:cs="宋体"/>
                <w:bCs/>
                <w:kern w:val="0"/>
                <w:sz w:val="20"/>
                <w:szCs w:val="20"/>
                <w:highlight w:val="none"/>
              </w:rPr>
              <w:br w:type="textWrapping"/>
            </w:r>
            <w:r>
              <w:rPr>
                <w:rFonts w:hint="default" w:ascii="宋体" w:hAnsi="宋体" w:eastAsia="宋体" w:cs="宋体"/>
                <w:bCs/>
                <w:kern w:val="0"/>
                <w:sz w:val="20"/>
                <w:szCs w:val="20"/>
                <w:highlight w:val="none"/>
              </w:rPr>
              <w:t>（5）应急切换与安全保障（5分）：自动/手动切换机制、故障诊断与恢复能力、不影响客户正常作业；方案可靠、切换迅速、保障有力的得4~5分；一般得2~3分；缺失得0~1分。</w:t>
            </w:r>
          </w:p>
        </w:tc>
      </w:tr>
      <w:tr w14:paraId="59C0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1267" w:type="dxa"/>
            <w:vMerge w:val="continue"/>
            <w:tcBorders>
              <w:left w:val="single" w:color="auto" w:sz="12" w:space="0"/>
            </w:tcBorders>
            <w:vAlign w:val="center"/>
          </w:tcPr>
          <w:p w14:paraId="52B6DB7E">
            <w:pPr>
              <w:adjustRightInd w:val="0"/>
              <w:snapToGrid w:val="0"/>
              <w:jc w:val="center"/>
              <w:rPr>
                <w:rFonts w:hint="eastAsia" w:ascii="宋体" w:hAnsi="宋体" w:cs="宋体"/>
                <w:snapToGrid w:val="0"/>
                <w:color w:val="auto"/>
                <w:kern w:val="0"/>
                <w:szCs w:val="21"/>
                <w:highlight w:val="none"/>
              </w:rPr>
            </w:pPr>
          </w:p>
        </w:tc>
        <w:tc>
          <w:tcPr>
            <w:tcW w:w="1101" w:type="dxa"/>
            <w:tcBorders>
              <w:right w:val="single" w:color="auto" w:sz="2" w:space="0"/>
            </w:tcBorders>
            <w:vAlign w:val="center"/>
          </w:tcPr>
          <w:p w14:paraId="4C0F497D">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服务能力评价</w:t>
            </w:r>
          </w:p>
        </w:tc>
        <w:tc>
          <w:tcPr>
            <w:tcW w:w="880" w:type="dxa"/>
            <w:tcBorders>
              <w:left w:val="single" w:color="auto" w:sz="2" w:space="0"/>
            </w:tcBorders>
            <w:vAlign w:val="top"/>
          </w:tcPr>
          <w:p w14:paraId="01831CA7">
            <w:pPr>
              <w:widowControl/>
              <w:snapToGrid w:val="0"/>
              <w:spacing w:line="400" w:lineRule="exact"/>
              <w:jc w:val="center"/>
              <w:rPr>
                <w:rFonts w:hint="default"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15</w:t>
            </w:r>
          </w:p>
        </w:tc>
        <w:tc>
          <w:tcPr>
            <w:tcW w:w="5520" w:type="dxa"/>
            <w:tcBorders>
              <w:left w:val="single" w:color="auto" w:sz="2" w:space="0"/>
              <w:right w:val="single" w:color="auto" w:sz="12" w:space="0"/>
            </w:tcBorders>
            <w:vAlign w:val="center"/>
          </w:tcPr>
          <w:p w14:paraId="5688D0D7">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1）项目交付实施能力（5分）：投标人针对本项目提出的勘察、设计、施工安装、调试、验收等全流程实施方案的可行性、专业性及项目管理能力；方案详细、流程清晰、人员配置合理的得4~5分；一般得2~3分；不足得0~1分。 （2）运维服务能力（5分）：7×24小时远程保障、故障响应机制（一般故障2小时内响应、重大故障24小时内到场）、节假日专项值班、巡检计划等服务方案；响应及时、措施具体的得4~5分；基本满足得2~3分；不足得0~1分。 （3）长期服务与持续优化能力（5分）：节能数据核算、月度/季度运行报告、系统升级、客户培训、配合招标人进行项目复盘和方案优化等能力；服务内容全面、承诺具体、具有持续改进机制的得4~5分；一般得2~3分；不足得0~1分。</w:t>
            </w:r>
          </w:p>
        </w:tc>
      </w:tr>
      <w:tr w14:paraId="40FE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continue"/>
            <w:tcBorders>
              <w:left w:val="single" w:color="auto" w:sz="12" w:space="0"/>
            </w:tcBorders>
            <w:vAlign w:val="center"/>
          </w:tcPr>
          <w:p w14:paraId="3A408290">
            <w:pPr>
              <w:adjustRightInd w:val="0"/>
              <w:snapToGrid w:val="0"/>
              <w:jc w:val="center"/>
              <w:rPr>
                <w:rFonts w:hint="eastAsia" w:ascii="宋体" w:hAnsi="宋体" w:cs="宋体"/>
                <w:snapToGrid w:val="0"/>
                <w:color w:val="auto"/>
                <w:kern w:val="0"/>
                <w:szCs w:val="21"/>
                <w:highlight w:val="none"/>
              </w:rPr>
            </w:pPr>
          </w:p>
        </w:tc>
        <w:tc>
          <w:tcPr>
            <w:tcW w:w="1101" w:type="dxa"/>
            <w:tcBorders>
              <w:right w:val="single" w:color="auto" w:sz="2" w:space="0"/>
            </w:tcBorders>
            <w:vAlign w:val="center"/>
          </w:tcPr>
          <w:p w14:paraId="44CE215C">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数据安全与隐私保护</w:t>
            </w:r>
          </w:p>
        </w:tc>
        <w:tc>
          <w:tcPr>
            <w:tcW w:w="880" w:type="dxa"/>
            <w:tcBorders>
              <w:left w:val="single" w:color="auto" w:sz="2" w:space="0"/>
            </w:tcBorders>
            <w:vAlign w:val="center"/>
          </w:tcPr>
          <w:p w14:paraId="6A2498E5">
            <w:pPr>
              <w:widowControl/>
              <w:snapToGrid w:val="0"/>
              <w:spacing w:line="400" w:lineRule="exact"/>
              <w:jc w:val="center"/>
              <w:rPr>
                <w:rFonts w:hint="eastAsia"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5</w:t>
            </w:r>
          </w:p>
        </w:tc>
        <w:tc>
          <w:tcPr>
            <w:tcW w:w="5520" w:type="dxa"/>
            <w:tcBorders>
              <w:left w:val="single" w:color="auto" w:sz="2" w:space="0"/>
              <w:right w:val="single" w:color="auto" w:sz="12" w:space="0"/>
            </w:tcBorders>
            <w:vAlign w:val="center"/>
          </w:tcPr>
          <w:p w14:paraId="190A7384">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投标人提供的数据安全方案，包括数据脱敏、分级授权、访问控制、数据备份、故障恢复、云平台合规性等内容。方案完整、措施严密、符合法律法规要求的得4~5分；方案基本完整得2~3分；方案简单或存在漏洞得0~1分。</w:t>
            </w:r>
          </w:p>
        </w:tc>
      </w:tr>
      <w:tr w14:paraId="690E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67" w:type="dxa"/>
            <w:vMerge w:val="continue"/>
            <w:tcBorders>
              <w:left w:val="single" w:color="auto" w:sz="12" w:space="0"/>
            </w:tcBorders>
            <w:vAlign w:val="center"/>
          </w:tcPr>
          <w:p w14:paraId="0750A3D2">
            <w:pPr>
              <w:adjustRightInd w:val="0"/>
              <w:snapToGrid w:val="0"/>
              <w:jc w:val="center"/>
              <w:rPr>
                <w:rFonts w:hint="eastAsia" w:ascii="宋体" w:hAnsi="宋体" w:cs="宋体"/>
                <w:snapToGrid w:val="0"/>
                <w:color w:val="auto"/>
                <w:kern w:val="0"/>
                <w:szCs w:val="21"/>
                <w:highlight w:val="none"/>
              </w:rPr>
            </w:pPr>
          </w:p>
        </w:tc>
        <w:tc>
          <w:tcPr>
            <w:tcW w:w="1101" w:type="dxa"/>
            <w:tcBorders>
              <w:right w:val="single" w:color="auto" w:sz="2" w:space="0"/>
            </w:tcBorders>
            <w:vAlign w:val="center"/>
          </w:tcPr>
          <w:p w14:paraId="779C8D81">
            <w:pPr>
              <w:widowControl/>
              <w:snapToGrid w:val="0"/>
              <w:spacing w:line="400" w:lineRule="exact"/>
              <w:jc w:val="center"/>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技术方案完整性及响应程度</w:t>
            </w:r>
          </w:p>
        </w:tc>
        <w:tc>
          <w:tcPr>
            <w:tcW w:w="880" w:type="dxa"/>
            <w:tcBorders>
              <w:left w:val="single" w:color="auto" w:sz="2" w:space="0"/>
            </w:tcBorders>
            <w:vAlign w:val="center"/>
          </w:tcPr>
          <w:p w14:paraId="14FCBD27">
            <w:pPr>
              <w:widowControl/>
              <w:snapToGrid w:val="0"/>
              <w:spacing w:line="400" w:lineRule="exact"/>
              <w:jc w:val="center"/>
              <w:rPr>
                <w:rFonts w:hint="default" w:ascii="宋体" w:hAnsi="宋体" w:eastAsia="宋体" w:cs="宋体"/>
                <w:bCs/>
                <w:kern w:val="0"/>
                <w:sz w:val="20"/>
                <w:szCs w:val="20"/>
                <w:highlight w:val="none"/>
                <w:lang w:val="en-US" w:eastAsia="zh-CN"/>
              </w:rPr>
            </w:pPr>
            <w:r>
              <w:rPr>
                <w:rFonts w:hint="eastAsia" w:ascii="宋体" w:hAnsi="宋体" w:eastAsia="宋体" w:cs="宋体"/>
                <w:bCs/>
                <w:kern w:val="0"/>
                <w:sz w:val="20"/>
                <w:szCs w:val="20"/>
                <w:highlight w:val="none"/>
                <w:lang w:val="en-US" w:eastAsia="zh-CN"/>
              </w:rPr>
              <w:t>10</w:t>
            </w:r>
          </w:p>
        </w:tc>
        <w:tc>
          <w:tcPr>
            <w:tcW w:w="5520" w:type="dxa"/>
            <w:tcBorders>
              <w:left w:val="single" w:color="auto" w:sz="2" w:space="0"/>
              <w:right w:val="single" w:color="auto" w:sz="12" w:space="0"/>
            </w:tcBorders>
            <w:vAlign w:val="center"/>
          </w:tcPr>
          <w:p w14:paraId="36D76817">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投标文件对招标文件第三章“技术规范及服务要求”各项条款的逐条响应情况： （1）完全响应，无偏离且提供详细说明的得8~10分； （2）基本响应，存在少量偏离但能合理说明的得5~7分； （3）部分响应，存在较多偏离或说明不清的得2~4分； （4）未实质性响应或存在重大偏离的得0~1分。</w:t>
            </w:r>
          </w:p>
        </w:tc>
      </w:tr>
      <w:tr w14:paraId="69D2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1267" w:type="dxa"/>
            <w:tcBorders>
              <w:left w:val="single" w:color="auto" w:sz="12" w:space="0"/>
              <w:bottom w:val="single" w:color="auto" w:sz="12" w:space="0"/>
            </w:tcBorders>
            <w:vAlign w:val="center"/>
          </w:tcPr>
          <w:p w14:paraId="79943619">
            <w:pPr>
              <w:adjustRightInd w:val="0"/>
              <w:snapToGrid w:val="0"/>
              <w:jc w:val="center"/>
              <w:rPr>
                <w:rFonts w:hint="eastAsia" w:ascii="宋体" w:hAnsi="宋体" w:cs="宋体"/>
                <w:b/>
                <w:snapToGrid w:val="0"/>
                <w:color w:val="auto"/>
                <w:kern w:val="0"/>
                <w:szCs w:val="21"/>
                <w:highlight w:val="none"/>
              </w:rPr>
            </w:pPr>
            <w:r>
              <w:rPr>
                <w:rFonts w:hint="eastAsia" w:ascii="宋体" w:hAnsi="宋体" w:cs="宋体"/>
                <w:b/>
                <w:snapToGrid w:val="0"/>
                <w:color w:val="auto"/>
                <w:kern w:val="0"/>
                <w:szCs w:val="21"/>
                <w:highlight w:val="none"/>
              </w:rPr>
              <w:t>商务标</w:t>
            </w:r>
            <w:r>
              <w:rPr>
                <w:rFonts w:hint="eastAsia" w:ascii="宋体" w:hAnsi="宋体" w:cs="宋体"/>
                <w:b/>
                <w:snapToGrid w:val="0"/>
                <w:color w:val="auto"/>
                <w:kern w:val="0"/>
                <w:szCs w:val="21"/>
                <w:highlight w:val="none"/>
                <w:lang w:val="en-US" w:eastAsia="zh-CN"/>
              </w:rPr>
              <w:t>30</w:t>
            </w:r>
            <w:r>
              <w:rPr>
                <w:rFonts w:hint="eastAsia" w:ascii="宋体" w:hAnsi="宋体" w:cs="宋体"/>
                <w:b/>
                <w:snapToGrid w:val="0"/>
                <w:color w:val="auto"/>
                <w:kern w:val="0"/>
                <w:szCs w:val="21"/>
                <w:highlight w:val="none"/>
              </w:rPr>
              <w:t>分</w:t>
            </w:r>
          </w:p>
        </w:tc>
        <w:tc>
          <w:tcPr>
            <w:tcW w:w="1101" w:type="dxa"/>
            <w:tcBorders>
              <w:bottom w:val="single" w:color="auto" w:sz="12" w:space="0"/>
              <w:right w:val="single" w:color="auto" w:sz="2" w:space="0"/>
            </w:tcBorders>
            <w:vAlign w:val="center"/>
          </w:tcPr>
          <w:p w14:paraId="45EC575D">
            <w:pPr>
              <w:widowControl/>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投标报价</w:t>
            </w:r>
          </w:p>
        </w:tc>
        <w:tc>
          <w:tcPr>
            <w:tcW w:w="880" w:type="dxa"/>
            <w:tcBorders>
              <w:left w:val="single" w:color="auto" w:sz="2" w:space="0"/>
              <w:bottom w:val="single" w:color="auto" w:sz="12" w:space="0"/>
            </w:tcBorders>
            <w:vAlign w:val="center"/>
          </w:tcPr>
          <w:p w14:paraId="16E07569">
            <w:pPr>
              <w:widowControl/>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30</w:t>
            </w:r>
          </w:p>
        </w:tc>
        <w:tc>
          <w:tcPr>
            <w:tcW w:w="5520" w:type="dxa"/>
            <w:tcBorders>
              <w:left w:val="single" w:color="auto" w:sz="2" w:space="0"/>
              <w:bottom w:val="single" w:color="auto" w:sz="12" w:space="0"/>
              <w:right w:val="single" w:color="auto" w:sz="12" w:space="0"/>
            </w:tcBorders>
          </w:tcPr>
          <w:p w14:paraId="42BE105D">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投标报价评分将在有效投标人范围内进行，最高得</w:t>
            </w:r>
            <w:r>
              <w:rPr>
                <w:rFonts w:hint="eastAsia" w:ascii="宋体" w:hAnsi="宋体" w:eastAsia="宋体" w:cs="宋体"/>
                <w:bCs/>
                <w:kern w:val="0"/>
                <w:sz w:val="20"/>
                <w:szCs w:val="20"/>
                <w:highlight w:val="none"/>
                <w:lang w:val="en-US" w:eastAsia="zh-CN"/>
              </w:rPr>
              <w:t>3</w:t>
            </w:r>
            <w:r>
              <w:rPr>
                <w:rFonts w:hint="eastAsia" w:ascii="宋体" w:hAnsi="宋体" w:eastAsia="宋体" w:cs="宋体"/>
                <w:bCs/>
                <w:kern w:val="0"/>
                <w:sz w:val="20"/>
                <w:szCs w:val="20"/>
                <w:highlight w:val="none"/>
              </w:rPr>
              <w:t>0分，最低得0分（小数点后保留二位小数，第三位四舍五入）。</w:t>
            </w:r>
          </w:p>
          <w:p w14:paraId="031D5D62">
            <w:pPr>
              <w:widowControl/>
              <w:snapToGrid w:val="0"/>
              <w:spacing w:line="400" w:lineRule="exact"/>
              <w:rPr>
                <w:rFonts w:hint="eastAsia" w:ascii="宋体" w:hAnsi="宋体" w:eastAsia="宋体" w:cs="宋体"/>
                <w:sz w:val="20"/>
                <w:szCs w:val="20"/>
                <w:highlight w:val="none"/>
              </w:rPr>
            </w:pPr>
            <w:r>
              <w:rPr>
                <w:rFonts w:hint="eastAsia" w:ascii="宋体" w:hAnsi="宋体" w:eastAsia="宋体" w:cs="宋体"/>
                <w:b/>
                <w:kern w:val="0"/>
                <w:sz w:val="20"/>
                <w:szCs w:val="20"/>
                <w:highlight w:val="none"/>
              </w:rPr>
              <w:t>本项目投标报价以《采购清单》载明的含税综合单价为基准价，投标人填报的整体折扣费率为投标报价；</w:t>
            </w:r>
          </w:p>
          <w:p w14:paraId="4EE825C3">
            <w:pPr>
              <w:widowControl/>
              <w:snapToGrid w:val="0"/>
              <w:spacing w:line="400" w:lineRule="exact"/>
              <w:rPr>
                <w:rFonts w:hint="eastAsia" w:ascii="宋体" w:hAnsi="宋体" w:eastAsia="宋体" w:cs="宋体"/>
                <w:bCs/>
                <w:kern w:val="0"/>
                <w:sz w:val="20"/>
                <w:szCs w:val="20"/>
                <w:highlight w:val="none"/>
              </w:rPr>
            </w:pPr>
            <w:r>
              <w:rPr>
                <w:rFonts w:hint="eastAsia" w:ascii="宋体" w:hAnsi="宋体" w:eastAsia="宋体" w:cs="宋体"/>
                <w:bCs/>
                <w:kern w:val="0"/>
                <w:sz w:val="20"/>
                <w:szCs w:val="20"/>
                <w:highlight w:val="none"/>
              </w:rPr>
              <w:t>满足招标文件要求且</w:t>
            </w:r>
            <w:r>
              <w:rPr>
                <w:rFonts w:hint="eastAsia" w:ascii="宋体" w:hAnsi="宋体" w:eastAsia="宋体" w:cs="宋体"/>
                <w:b/>
                <w:kern w:val="0"/>
                <w:sz w:val="20"/>
                <w:szCs w:val="20"/>
                <w:highlight w:val="none"/>
                <w:u w:val="single"/>
              </w:rPr>
              <w:t>投标折扣费率最低</w:t>
            </w:r>
            <w:r>
              <w:rPr>
                <w:rFonts w:hint="eastAsia" w:ascii="宋体" w:hAnsi="宋体" w:eastAsia="宋体" w:cs="宋体"/>
                <w:bCs/>
                <w:kern w:val="0"/>
                <w:sz w:val="20"/>
                <w:szCs w:val="20"/>
                <w:highlight w:val="none"/>
              </w:rPr>
              <w:t>的，确定为评标基准价，投标人的价格分统一按照下列公式计算：</w:t>
            </w:r>
          </w:p>
          <w:p w14:paraId="274A5602">
            <w:pPr>
              <w:widowControl/>
              <w:jc w:val="left"/>
              <w:rPr>
                <w:rFonts w:hint="eastAsia" w:ascii="宋体" w:hAnsi="宋体" w:eastAsia="宋体" w:cs="宋体"/>
                <w:color w:val="auto"/>
                <w:kern w:val="0"/>
                <w:sz w:val="20"/>
                <w:szCs w:val="20"/>
                <w:highlight w:val="none"/>
                <w:lang w:bidi="ar"/>
              </w:rPr>
            </w:pPr>
            <w:r>
              <w:rPr>
                <w:rFonts w:hint="eastAsia" w:ascii="宋体" w:hAnsi="宋体" w:eastAsia="宋体" w:cs="宋体"/>
                <w:b/>
                <w:kern w:val="0"/>
                <w:sz w:val="20"/>
                <w:szCs w:val="20"/>
                <w:highlight w:val="none"/>
              </w:rPr>
              <w:t>投标报价商务标得分=(评标基准价／投标折扣费率)×</w:t>
            </w:r>
            <w:r>
              <w:rPr>
                <w:rFonts w:hint="eastAsia" w:ascii="宋体" w:hAnsi="宋体" w:eastAsia="宋体" w:cs="宋体"/>
                <w:b/>
                <w:kern w:val="0"/>
                <w:sz w:val="20"/>
                <w:szCs w:val="20"/>
                <w:highlight w:val="none"/>
                <w:lang w:val="en-US" w:eastAsia="zh-CN"/>
              </w:rPr>
              <w:t>3</w:t>
            </w:r>
            <w:r>
              <w:rPr>
                <w:rFonts w:hint="eastAsia" w:ascii="宋体" w:hAnsi="宋体" w:eastAsia="宋体" w:cs="宋体"/>
                <w:b/>
                <w:kern w:val="0"/>
                <w:sz w:val="20"/>
                <w:szCs w:val="20"/>
                <w:highlight w:val="none"/>
              </w:rPr>
              <w:t>0%×100。</w:t>
            </w:r>
          </w:p>
        </w:tc>
      </w:tr>
    </w:tbl>
    <w:p w14:paraId="6390AACD">
      <w:pPr>
        <w:pStyle w:val="175"/>
        <w:snapToGrid/>
        <w:spacing w:after="0" w:afterLines="0" w:line="360" w:lineRule="auto"/>
        <w:ind w:firstLine="420"/>
        <w:rPr>
          <w:rFonts w:hint="eastAsia" w:ascii="宋体" w:hAnsi="宋体" w:cs="宋体"/>
          <w:color w:val="auto"/>
          <w:sz w:val="21"/>
          <w:szCs w:val="21"/>
          <w:highlight w:val="none"/>
        </w:rPr>
      </w:pPr>
    </w:p>
    <w:p w14:paraId="3339282C">
      <w:pPr>
        <w:pStyle w:val="24"/>
        <w:spacing w:line="360" w:lineRule="auto"/>
        <w:ind w:firstLine="420" w:firstLineChars="200"/>
        <w:rPr>
          <w:rFonts w:hint="eastAsia" w:hAnsi="宋体" w:cs="宋体"/>
          <w:bCs/>
          <w:color w:val="auto"/>
          <w:szCs w:val="21"/>
          <w:highlight w:val="none"/>
        </w:rPr>
      </w:pPr>
      <w:r>
        <w:rPr>
          <w:rFonts w:hint="eastAsia" w:hAnsi="宋体" w:cs="宋体"/>
          <w:bCs/>
          <w:color w:val="auto"/>
          <w:szCs w:val="21"/>
          <w:highlight w:val="none"/>
        </w:rPr>
        <w:t>24.2报价是中标的一个重要因素，但最低报价不是中标的唯一依据。</w:t>
      </w:r>
    </w:p>
    <w:p w14:paraId="32C6FE78">
      <w:pPr>
        <w:pStyle w:val="20"/>
        <w:spacing w:line="360" w:lineRule="auto"/>
        <w:ind w:firstLine="0" w:firstLineChars="0"/>
        <w:outlineLvl w:val="2"/>
        <w:rPr>
          <w:rFonts w:hint="eastAsia" w:cs="宋体"/>
          <w:b/>
          <w:color w:val="auto"/>
          <w:sz w:val="21"/>
          <w:szCs w:val="21"/>
          <w:highlight w:val="none"/>
        </w:rPr>
      </w:pPr>
      <w:r>
        <w:rPr>
          <w:rFonts w:hint="eastAsia" w:cs="宋体"/>
          <w:b/>
          <w:color w:val="auto"/>
          <w:sz w:val="21"/>
          <w:szCs w:val="21"/>
          <w:highlight w:val="none"/>
        </w:rPr>
        <w:t>25. 评审程序</w:t>
      </w:r>
    </w:p>
    <w:bookmarkEnd w:id="85"/>
    <w:p w14:paraId="171D1D4F">
      <w:pPr>
        <w:adjustRightInd w:val="0"/>
        <w:spacing w:line="360" w:lineRule="auto"/>
        <w:ind w:firstLine="411" w:firstLineChars="196"/>
        <w:rPr>
          <w:rFonts w:hint="eastAsia" w:ascii="宋体" w:hAnsi="宋体" w:cs="宋体"/>
          <w:bCs/>
          <w:color w:val="auto"/>
          <w:szCs w:val="21"/>
          <w:highlight w:val="none"/>
        </w:rPr>
      </w:pPr>
      <w:bookmarkStart w:id="86" w:name="_Toc86216994"/>
      <w:r>
        <w:rPr>
          <w:rFonts w:hint="eastAsia" w:ascii="宋体" w:hAnsi="宋体" w:cs="宋体"/>
          <w:bCs/>
          <w:color w:val="auto"/>
          <w:szCs w:val="21"/>
          <w:highlight w:val="none"/>
        </w:rPr>
        <w:t>25.1评审人员签到：出席评审活动现场人员凭有效身份证件登记、签到。</w:t>
      </w:r>
    </w:p>
    <w:p w14:paraId="52FA1FC3">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25.2</w:t>
      </w:r>
      <w:r>
        <w:rPr>
          <w:rFonts w:hint="eastAsia" w:ascii="宋体" w:hAnsi="宋体" w:cs="宋体"/>
          <w:bCs/>
          <w:color w:val="auto"/>
          <w:szCs w:val="21"/>
          <w:highlight w:val="none"/>
          <w:lang w:val="en-US" w:eastAsia="zh-CN"/>
        </w:rPr>
        <w:t>招标</w:t>
      </w:r>
      <w:r>
        <w:rPr>
          <w:rFonts w:hint="eastAsia" w:ascii="宋体" w:hAnsi="宋体" w:cs="宋体"/>
          <w:bCs/>
          <w:color w:val="auto"/>
          <w:szCs w:val="21"/>
          <w:highlight w:val="none"/>
        </w:rPr>
        <w:t>工作人员介绍评审现场的人员情况，宣布评审工作纪律，告知评审人员应当回避情形，通报参加本项目采购的投标人名单，宣读最终提交投标文件的投标人名单。</w:t>
      </w:r>
    </w:p>
    <w:p w14:paraId="60A1614B">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25.3推荐组长，组长由评标委员会各成员推选产生。组长负责主持评审工作，组织评标委员会进行有关评审的讨论和表决，负责组织询标工作，负责审核评标委员会各成员的评审情况，负责审核询标记录、废标决议、评标报告、授标结果意见等评标记录文件，负责组织评标委员会各成员对相关文件的签字确认。</w:t>
      </w:r>
    </w:p>
    <w:p w14:paraId="2A1E51D7">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25.4采购文件及评分细则审阅、确认。</w:t>
      </w:r>
    </w:p>
    <w:p w14:paraId="6836658B">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25.5评审</w:t>
      </w:r>
    </w:p>
    <w:p w14:paraId="09E2676E">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当评审过程中有效投标文件少于三家时（不包括三家），应由评标委员会确认是否具有竞争性，如果有竞争性，则评标继续进行。</w:t>
      </w:r>
    </w:p>
    <w:p w14:paraId="4DA6A9F2">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25.5.1资格审查</w:t>
      </w:r>
    </w:p>
    <w:p w14:paraId="0DD29198">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评标委员会应依照采购文件的要求和规定首先对投标人的投标资格进行资格审查，审查过程中评标委员会可以要求投标人提交审查项所需的有关证明和证件的原件，以便核验。投标人的投标资格不满足国家有关规定或采购文件载明的投标资格条件的，资格审查不予通过，作无效标处理，不再进行后续审查。</w:t>
      </w:r>
    </w:p>
    <w:p w14:paraId="62281E2D">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25.5.2符合性检查</w:t>
      </w:r>
    </w:p>
    <w:p w14:paraId="381A99C3">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评标委员会依据采购文件的规定，对投标文件的完整性、有效性及响应程度进行审查，以确定投标文件是否有效。评标委员会决定投标文件的有效性只根据投标文件本身的内容，而不寻求外部证据。</w:t>
      </w:r>
    </w:p>
    <w:p w14:paraId="6F899984">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25.5.3详细评审</w:t>
      </w:r>
    </w:p>
    <w:p w14:paraId="0CD34854">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208A7D3C">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对于投标文件中含义不明确、同类问题表述不一致或者有明显文字和计算错误的内容，评标委员会应当以书面形式要求投标人作出必要的澄清、说明或者补正。</w:t>
      </w:r>
    </w:p>
    <w:p w14:paraId="7BF31B8B">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38749EE7">
      <w:pPr>
        <w:adjustRightInd w:val="0"/>
        <w:spacing w:line="360" w:lineRule="auto"/>
        <w:ind w:firstLine="413" w:firstLineChars="196"/>
        <w:rPr>
          <w:rFonts w:hint="eastAsia" w:ascii="宋体" w:hAnsi="宋体" w:cs="宋体"/>
          <w:bCs/>
          <w:color w:val="auto"/>
          <w:szCs w:val="21"/>
          <w:highlight w:val="none"/>
        </w:rPr>
      </w:pPr>
      <w:r>
        <w:rPr>
          <w:rFonts w:hint="eastAsia" w:ascii="宋体" w:hAnsi="宋体" w:cs="宋体"/>
          <w:b/>
          <w:bCs/>
          <w:color w:val="auto"/>
          <w:szCs w:val="21"/>
          <w:highlight w:val="none"/>
        </w:rPr>
        <w:t>其中，投标报价修正原则如下：</w:t>
      </w:r>
    </w:p>
    <w:p w14:paraId="6D00E40C">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投标文件中开标一览表（报价表）内容与投标文件中相应内容不一致的，以开标一览表（报价表）为准；</w:t>
      </w:r>
    </w:p>
    <w:p w14:paraId="5639A249">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大写金额和小写金额不一致的，以大写金额为准；</w:t>
      </w:r>
    </w:p>
    <w:p w14:paraId="7C13A328">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单价金额小数点或者百分比有明显错位的，以开标一览表的总价为准，并修改单价；</w:t>
      </w:r>
    </w:p>
    <w:p w14:paraId="1867312A">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总价金额与按单价汇总金额不一致的，以单价金额计算结果为准；</w:t>
      </w:r>
    </w:p>
    <w:p w14:paraId="49D5E702">
      <w:pPr>
        <w:pStyle w:val="95"/>
        <w:adjustRightInd w:val="0"/>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对不同文字文本投标文件的解释发生异议的，以中文文本为准。</w:t>
      </w:r>
    </w:p>
    <w:p w14:paraId="2E0C0DE5">
      <w:pPr>
        <w:pStyle w:val="95"/>
        <w:adjustRightInd w:val="0"/>
        <w:spacing w:before="0"/>
        <w:ind w:firstLine="420"/>
        <w:rPr>
          <w:rFonts w:hint="eastAsia" w:ascii="宋体" w:hAnsi="宋体" w:cs="宋体"/>
          <w:b/>
          <w:bCs/>
          <w:color w:val="auto"/>
          <w:sz w:val="21"/>
          <w:szCs w:val="21"/>
          <w:highlight w:val="none"/>
        </w:rPr>
      </w:pPr>
      <w:r>
        <w:rPr>
          <w:rFonts w:hint="eastAsia" w:ascii="宋体" w:hAnsi="宋体" w:cs="宋体"/>
          <w:color w:val="auto"/>
          <w:sz w:val="21"/>
          <w:szCs w:val="21"/>
          <w:highlight w:val="none"/>
        </w:rPr>
        <w:t>同时出现两种以上不一致的，按照前款规定的顺序修正。</w:t>
      </w:r>
      <w:r>
        <w:rPr>
          <w:rFonts w:hint="eastAsia" w:ascii="宋体" w:hAnsi="宋体" w:cs="宋体"/>
          <w:b/>
          <w:bCs/>
          <w:color w:val="auto"/>
          <w:sz w:val="21"/>
          <w:szCs w:val="21"/>
          <w:highlight w:val="none"/>
        </w:rPr>
        <w:t>修正后的报价需经投标人确认，投标人不确认的，其投标无效。</w:t>
      </w:r>
    </w:p>
    <w:p w14:paraId="1F7DDFB0">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25.6投标文件的澄清与补正</w:t>
      </w:r>
    </w:p>
    <w:p w14:paraId="3AFB2014">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25.6.1在评标过程中，评标委员会可以书面形式要求投标人对所提交的投标文件中不明确的内容进行书面澄清、说明或者补正。评标委员会不接受投标人主动提出的澄清、说明或补正。投标人授权代表应保证联络方式畅通，并应在接到电话通知后30分钟内到达指定地点进行书面澄清、说明或者补正，如无法联络到投标人授权代表或投标人授权代表在接到电话通知后30分钟内未能到达指定地点进行书面澄清、说明或者补正，评标委员会将视作投标人放弃澄清、说明或者补正。</w:t>
      </w:r>
    </w:p>
    <w:p w14:paraId="4F0A817F">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25.6.2澄清、说明和补正不得改变投标文件的实质性内容（算术性错误修正的除外）。投标人的书面澄清、说明和补正属于投标文件的组成部分。</w:t>
      </w:r>
    </w:p>
    <w:p w14:paraId="6116C3FF">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25.6.3评标委员会对投标人提交的澄清、说明或补正有疑问的，可以要求投标人进一步澄清、说明或补正，直至满足评标委员会的要求。</w:t>
      </w:r>
    </w:p>
    <w:p w14:paraId="4169E5D4">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25.7授标意见</w:t>
      </w:r>
    </w:p>
    <w:p w14:paraId="16A2C7D7">
      <w:pPr>
        <w:adjustRightInd w:val="0"/>
        <w:spacing w:line="360" w:lineRule="auto"/>
        <w:ind w:firstLine="411" w:firstLineChars="196"/>
        <w:rPr>
          <w:rFonts w:hint="eastAsia" w:ascii="宋体" w:hAnsi="宋体" w:cs="宋体"/>
          <w:bCs/>
          <w:color w:val="auto"/>
          <w:szCs w:val="21"/>
          <w:highlight w:val="none"/>
          <w:lang w:val="zh-CN"/>
        </w:rPr>
      </w:pPr>
      <w:r>
        <w:rPr>
          <w:rFonts w:hint="eastAsia" w:ascii="宋体" w:hAnsi="宋体" w:cs="宋体"/>
          <w:bCs/>
          <w:color w:val="auto"/>
          <w:szCs w:val="21"/>
          <w:highlight w:val="none"/>
        </w:rPr>
        <w:t>根据评标细则中的计算方法进行评分汇总计算，排出推荐中标的投标人的先后顺序</w:t>
      </w:r>
      <w:r>
        <w:rPr>
          <w:rFonts w:hint="eastAsia" w:ascii="宋体" w:hAnsi="宋体" w:cs="宋体"/>
          <w:bCs/>
          <w:color w:val="auto"/>
          <w:szCs w:val="21"/>
          <w:highlight w:val="none"/>
          <w:lang w:val="zh-CN"/>
        </w:rPr>
        <w:t>。投标人得分排序：按最终评审分由高到低顺序排列。得分相同的，按投标报价由低到高顺序排列。投标文件满足采购文件全部实质性要求，且按照评审因素的量化指标评审得分最高的投标人为排名第一的中标候选人。</w:t>
      </w:r>
    </w:p>
    <w:p w14:paraId="7DD94411">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25.8 投标文件无效情形</w:t>
      </w:r>
    </w:p>
    <w:p w14:paraId="13152C86">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资格审查</w:t>
      </w:r>
    </w:p>
    <w:p w14:paraId="2E59DD55">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kern w:val="0"/>
          <w:szCs w:val="21"/>
          <w:highlight w:val="none"/>
          <w:lang w:bidi="ar"/>
        </w:rPr>
        <w:t>（</w:t>
      </w:r>
      <w:r>
        <w:rPr>
          <w:rFonts w:hint="eastAsia" w:ascii="宋体" w:hAnsi="宋体" w:cs="宋体"/>
          <w:b/>
          <w:color w:val="auto"/>
          <w:szCs w:val="21"/>
          <w:highlight w:val="none"/>
        </w:rPr>
        <w:t xml:space="preserve">1）投标人的投标资格不满足采购文件载明的投标资格条件的。投标人递交的资格证明材料不满足采购文件载明的投标资格条件的，或证明材料不全，视为不满足投标资格条件。 </w:t>
      </w:r>
    </w:p>
    <w:p w14:paraId="488CD8C0">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 xml:space="preserve">符合性审查 </w:t>
      </w:r>
    </w:p>
    <w:p w14:paraId="5E64138B">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（1）投标人与报名时提供的名称不一致的，且未提供证明材料的。</w:t>
      </w:r>
    </w:p>
    <w:p w14:paraId="404E9483">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（2）投标文件中未附有效法定代表人身份证明或法定代表人授权委托书的。</w:t>
      </w:r>
    </w:p>
    <w:p w14:paraId="21A43757">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（3）未按采购文件的要求签署和盖章的（仅限于投标人印章和法定代表人或其委托代理人签字或盖章）。</w:t>
      </w:r>
    </w:p>
    <w:p w14:paraId="33EBBE9A">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（4）投标文件未按规定的格式填写导致内容不全或关键字迹模糊、无法辨认的。</w:t>
      </w:r>
    </w:p>
    <w:p w14:paraId="75FBE40C">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（5）投标人递交两份或多份内容不同的投标文件或者投标报价，且未声明哪一个有效。</w:t>
      </w:r>
    </w:p>
    <w:p w14:paraId="5B6892D9">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（6）投标文件正副本数量不足的。</w:t>
      </w:r>
    </w:p>
    <w:p w14:paraId="55D67DA6">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（7）供货（或服务）范围、质量、履行期限等不满足采购文件要求的，或存在招标人无法接受的其他条款的。</w:t>
      </w:r>
    </w:p>
    <w:p w14:paraId="209F3BF2">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（8）投标人不以自己的名义或未按采购文件的要求提供投标保证金或提供的保证金有缺陷而不能接受的。</w:t>
      </w:r>
    </w:p>
    <w:p w14:paraId="17CB894F">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（9）投标人以他人名义投标、或与他人串通投标、或以行贿手段谋取中标，或弄虚作假的。</w:t>
      </w:r>
    </w:p>
    <w:p w14:paraId="765F5FBB">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（10）存在法律、法规、规章规定的其它无效投标情况的。</w:t>
      </w:r>
    </w:p>
    <w:p w14:paraId="43E88670">
      <w:pPr>
        <w:spacing w:line="360" w:lineRule="auto"/>
        <w:ind w:firstLine="413" w:firstLineChars="196"/>
        <w:rPr>
          <w:rFonts w:hint="eastAsia" w:hAnsi="宋体" w:cs="宋体"/>
          <w:b/>
          <w:color w:val="auto"/>
          <w:szCs w:val="21"/>
          <w:highlight w:val="none"/>
        </w:rPr>
      </w:pPr>
      <w:r>
        <w:rPr>
          <w:rFonts w:hint="eastAsia" w:ascii="宋体" w:hAnsi="宋体" w:cs="宋体"/>
          <w:b/>
          <w:color w:val="auto"/>
          <w:szCs w:val="21"/>
          <w:highlight w:val="none"/>
        </w:rPr>
        <w:t>（11）报价明显低于其他通过符合性审查投标人的报价，有可能影响产品质量或者不能诚信履约的，未能按要求提供书面说明或者提交相关证明材料，不能证明其报价合理性的。</w:t>
      </w:r>
    </w:p>
    <w:p w14:paraId="4A7A5A1E">
      <w:pPr>
        <w:adjustRightIn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 xml:space="preserve">（12）存在其他采购文件中明确将被拒绝或无效的情况。 </w:t>
      </w:r>
    </w:p>
    <w:p w14:paraId="52E00C29">
      <w:pPr>
        <w:adjustRightInd w:val="0"/>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25.9 评标报告</w:t>
      </w:r>
    </w:p>
    <w:p w14:paraId="783F63DF">
      <w:pPr>
        <w:adjustRightInd w:val="0"/>
        <w:spacing w:line="360" w:lineRule="auto"/>
        <w:ind w:firstLine="411" w:firstLineChars="196"/>
        <w:rPr>
          <w:rFonts w:hint="eastAsia" w:ascii="宋体" w:hAnsi="宋体" w:cs="宋体"/>
          <w:bCs/>
          <w:color w:val="auto"/>
          <w:szCs w:val="21"/>
          <w:highlight w:val="none"/>
        </w:rPr>
      </w:pPr>
      <w:bookmarkStart w:id="87" w:name="_Toc761"/>
      <w:r>
        <w:rPr>
          <w:rFonts w:hint="eastAsia" w:ascii="宋体" w:hAnsi="宋体" w:cs="宋体"/>
          <w:bCs/>
          <w:color w:val="auto"/>
          <w:szCs w:val="21"/>
          <w:highlight w:val="none"/>
        </w:rPr>
        <w:t>评标委员会完成评标后，应当向招标人提交书面评标报告，并抄送有关行政监督部门。评标报告由评标委员会起草，评标委员会全体成员应在评标报告上签字认可，评标专家如有保留意见可以在评标报告中阐明。</w:t>
      </w:r>
    </w:p>
    <w:p w14:paraId="32E76031">
      <w:pPr>
        <w:spacing w:line="360" w:lineRule="auto"/>
        <w:jc w:val="center"/>
        <w:outlineLvl w:val="1"/>
        <w:rPr>
          <w:rFonts w:hint="eastAsia" w:ascii="宋体" w:hAnsi="宋体" w:cs="宋体"/>
          <w:b/>
          <w:color w:val="auto"/>
          <w:szCs w:val="21"/>
          <w:highlight w:val="none"/>
        </w:rPr>
      </w:pPr>
      <w:bookmarkStart w:id="88" w:name="_Toc1027"/>
      <w:bookmarkStart w:id="89" w:name="_Toc11199"/>
      <w:bookmarkStart w:id="90" w:name="_Toc23200"/>
      <w:bookmarkStart w:id="91" w:name="_Toc31490"/>
      <w:bookmarkStart w:id="92" w:name="_Toc4150"/>
      <w:r>
        <w:rPr>
          <w:rFonts w:hint="eastAsia" w:ascii="宋体" w:hAnsi="宋体" w:cs="宋体"/>
          <w:b/>
          <w:color w:val="auto"/>
          <w:szCs w:val="21"/>
          <w:highlight w:val="none"/>
        </w:rPr>
        <w:t>七、定 标</w:t>
      </w:r>
      <w:bookmarkEnd w:id="86"/>
      <w:bookmarkEnd w:id="87"/>
      <w:bookmarkEnd w:id="88"/>
      <w:bookmarkEnd w:id="89"/>
      <w:bookmarkEnd w:id="90"/>
      <w:bookmarkEnd w:id="91"/>
      <w:bookmarkEnd w:id="92"/>
    </w:p>
    <w:p w14:paraId="71620D24">
      <w:pPr>
        <w:pStyle w:val="20"/>
        <w:spacing w:line="360" w:lineRule="auto"/>
        <w:ind w:firstLine="0" w:firstLineChars="0"/>
        <w:outlineLvl w:val="2"/>
        <w:rPr>
          <w:rFonts w:hint="eastAsia" w:cs="宋体"/>
          <w:b/>
          <w:color w:val="auto"/>
          <w:sz w:val="21"/>
          <w:szCs w:val="21"/>
          <w:highlight w:val="none"/>
        </w:rPr>
      </w:pPr>
      <w:r>
        <w:rPr>
          <w:rFonts w:hint="eastAsia" w:cs="宋体"/>
          <w:b/>
          <w:color w:val="auto"/>
          <w:sz w:val="21"/>
          <w:szCs w:val="21"/>
          <w:highlight w:val="none"/>
        </w:rPr>
        <w:t>26</w:t>
      </w:r>
      <w:r>
        <w:rPr>
          <w:rFonts w:hint="eastAsia" w:cs="宋体"/>
          <w:b/>
          <w:color w:val="auto"/>
          <w:kern w:val="0"/>
          <w:sz w:val="21"/>
          <w:szCs w:val="21"/>
          <w:highlight w:val="none"/>
          <w:lang w:val="zh-CN"/>
        </w:rPr>
        <w:t xml:space="preserve">. </w:t>
      </w:r>
      <w:r>
        <w:rPr>
          <w:rFonts w:hint="eastAsia" w:cs="宋体"/>
          <w:b/>
          <w:color w:val="auto"/>
          <w:sz w:val="21"/>
          <w:szCs w:val="21"/>
          <w:highlight w:val="none"/>
        </w:rPr>
        <w:t>定标</w:t>
      </w:r>
    </w:p>
    <w:p w14:paraId="599F1A02">
      <w:pPr>
        <w:adjustRightInd w:val="0"/>
        <w:spacing w:line="360" w:lineRule="auto"/>
        <w:ind w:firstLine="411" w:firstLineChars="196"/>
        <w:rPr>
          <w:rFonts w:hint="eastAsia" w:ascii="宋体" w:hAnsi="宋体" w:cs="宋体"/>
          <w:bCs/>
          <w:color w:val="auto"/>
          <w:szCs w:val="21"/>
          <w:highlight w:val="none"/>
          <w:lang w:val="zh-CN"/>
        </w:rPr>
      </w:pPr>
      <w:bookmarkStart w:id="93" w:name="_Toc86216995"/>
      <w:bookmarkStart w:id="94" w:name="_Toc91899910"/>
      <w:r>
        <w:rPr>
          <w:rFonts w:hint="eastAsia" w:ascii="宋体" w:hAnsi="宋体" w:cs="宋体"/>
          <w:bCs/>
          <w:color w:val="auto"/>
          <w:szCs w:val="21"/>
          <w:highlight w:val="none"/>
        </w:rPr>
        <w:t>26.1</w:t>
      </w:r>
      <w:r>
        <w:rPr>
          <w:rFonts w:hint="eastAsia" w:ascii="宋体" w:hAnsi="宋体" w:cs="宋体"/>
          <w:bCs/>
          <w:color w:val="auto"/>
          <w:szCs w:val="21"/>
          <w:highlight w:val="none"/>
          <w:lang w:val="zh-CN"/>
        </w:rPr>
        <w:t>除投标人须知前附表规定评标委员会直接确定</w:t>
      </w:r>
      <w:r>
        <w:rPr>
          <w:rFonts w:hint="eastAsia" w:ascii="宋体" w:hAnsi="宋体" w:cs="宋体"/>
          <w:color w:val="auto"/>
          <w:szCs w:val="21"/>
          <w:highlight w:val="none"/>
        </w:rPr>
        <w:t>中标候选人</w:t>
      </w:r>
      <w:r>
        <w:rPr>
          <w:rFonts w:hint="eastAsia" w:ascii="宋体" w:hAnsi="宋体" w:cs="宋体"/>
          <w:bCs/>
          <w:color w:val="auto"/>
          <w:szCs w:val="21"/>
          <w:highlight w:val="none"/>
          <w:lang w:val="zh-CN"/>
        </w:rPr>
        <w:t>外，招标人根据评标委员会提出的书面评标报告和推荐的</w:t>
      </w:r>
      <w:r>
        <w:rPr>
          <w:rFonts w:hint="eastAsia" w:ascii="宋体" w:hAnsi="宋体" w:cs="宋体"/>
          <w:color w:val="auto"/>
          <w:szCs w:val="21"/>
          <w:highlight w:val="none"/>
        </w:rPr>
        <w:t>中标候选人</w:t>
      </w:r>
      <w:r>
        <w:rPr>
          <w:rFonts w:hint="eastAsia" w:ascii="宋体" w:hAnsi="宋体" w:cs="宋体"/>
          <w:bCs/>
          <w:color w:val="auto"/>
          <w:szCs w:val="21"/>
          <w:highlight w:val="none"/>
          <w:lang w:val="zh-CN"/>
        </w:rPr>
        <w:t>确定</w:t>
      </w:r>
      <w:r>
        <w:rPr>
          <w:rFonts w:hint="eastAsia" w:ascii="宋体" w:hAnsi="宋体" w:cs="宋体"/>
          <w:color w:val="auto"/>
          <w:szCs w:val="21"/>
          <w:highlight w:val="none"/>
        </w:rPr>
        <w:t>中标人</w:t>
      </w:r>
      <w:r>
        <w:rPr>
          <w:rFonts w:hint="eastAsia" w:ascii="宋体" w:hAnsi="宋体" w:cs="宋体"/>
          <w:bCs/>
          <w:color w:val="auto"/>
          <w:szCs w:val="21"/>
          <w:highlight w:val="none"/>
          <w:lang w:val="zh-CN"/>
        </w:rPr>
        <w:t>，评标委员会推荐</w:t>
      </w:r>
      <w:r>
        <w:rPr>
          <w:rFonts w:hint="eastAsia" w:ascii="宋体" w:hAnsi="宋体" w:cs="宋体"/>
          <w:color w:val="auto"/>
          <w:szCs w:val="21"/>
          <w:highlight w:val="none"/>
        </w:rPr>
        <w:t>中标候选人</w:t>
      </w:r>
      <w:r>
        <w:rPr>
          <w:rFonts w:hint="eastAsia" w:ascii="宋体" w:hAnsi="宋体" w:cs="宋体"/>
          <w:bCs/>
          <w:color w:val="auto"/>
          <w:szCs w:val="21"/>
          <w:highlight w:val="none"/>
          <w:lang w:val="zh-CN"/>
        </w:rPr>
        <w:t>的</w:t>
      </w:r>
      <w:r>
        <w:rPr>
          <w:rFonts w:hint="eastAsia" w:ascii="宋体" w:hAnsi="宋体" w:cs="宋体"/>
          <w:bCs/>
          <w:color w:val="auto"/>
          <w:szCs w:val="21"/>
          <w:highlight w:val="none"/>
        </w:rPr>
        <w:t>数量</w:t>
      </w:r>
      <w:r>
        <w:rPr>
          <w:rFonts w:hint="eastAsia" w:ascii="宋体" w:hAnsi="宋体" w:cs="宋体"/>
          <w:bCs/>
          <w:color w:val="auto"/>
          <w:szCs w:val="21"/>
          <w:highlight w:val="none"/>
          <w:lang w:val="zh-CN"/>
        </w:rPr>
        <w:t>见投标人须知前附表。</w:t>
      </w:r>
    </w:p>
    <w:p w14:paraId="47B5A959">
      <w:pPr>
        <w:adjustRightInd w:val="0"/>
        <w:spacing w:line="360" w:lineRule="auto"/>
        <w:ind w:firstLine="411" w:firstLineChars="196"/>
        <w:rPr>
          <w:rFonts w:hint="eastAsia" w:ascii="宋体" w:hAnsi="宋体" w:cs="宋体"/>
          <w:bCs/>
          <w:color w:val="auto"/>
          <w:szCs w:val="21"/>
          <w:highlight w:val="none"/>
          <w:lang w:val="zh-CN"/>
        </w:rPr>
      </w:pPr>
      <w:r>
        <w:rPr>
          <w:rFonts w:hint="eastAsia" w:ascii="宋体" w:hAnsi="宋体" w:cs="宋体"/>
          <w:bCs/>
          <w:color w:val="auto"/>
          <w:szCs w:val="21"/>
          <w:highlight w:val="none"/>
        </w:rPr>
        <w:t>26.2</w:t>
      </w:r>
      <w:r>
        <w:rPr>
          <w:rFonts w:hint="eastAsia" w:ascii="宋体" w:hAnsi="宋体" w:cs="宋体"/>
          <w:bCs/>
          <w:color w:val="auto"/>
          <w:szCs w:val="21"/>
          <w:highlight w:val="none"/>
          <w:lang w:val="zh-CN"/>
        </w:rPr>
        <w:t>国有资金占控股或者主导地位的依法必须进行采购的项目，招标人应当确定排名第一的中标候选人为中标人。排名第一的中标候选人放弃中标、因不可抗力不能履行合同、不按照采购文件要求提交履约保证金，或者被查实存在影响中标结果的违法行为等情形，不符合中标条件的，招标人可以按照评标委员会提出的中标候选人名单排序依次确定其他中标候选人为中标人，也可以重新采购。</w:t>
      </w:r>
    </w:p>
    <w:p w14:paraId="1F2EA762">
      <w:pPr>
        <w:adjustRightInd w:val="0"/>
        <w:spacing w:line="360" w:lineRule="auto"/>
        <w:ind w:firstLine="411" w:firstLineChars="196"/>
        <w:rPr>
          <w:rFonts w:hint="eastAsia" w:ascii="宋体" w:hAnsi="宋体" w:cs="宋体"/>
          <w:bCs/>
          <w:color w:val="auto"/>
          <w:szCs w:val="21"/>
          <w:highlight w:val="none"/>
          <w:lang w:val="zh-CN"/>
        </w:rPr>
      </w:pPr>
      <w:r>
        <w:rPr>
          <w:rFonts w:hint="eastAsia" w:ascii="宋体" w:hAnsi="宋体" w:cs="宋体"/>
          <w:bCs/>
          <w:color w:val="auto"/>
          <w:szCs w:val="21"/>
          <w:highlight w:val="none"/>
        </w:rPr>
        <w:t>26.3</w:t>
      </w:r>
      <w:r>
        <w:rPr>
          <w:rFonts w:hint="eastAsia" w:ascii="宋体" w:hAnsi="宋体" w:cs="宋体"/>
          <w:color w:val="auto"/>
          <w:szCs w:val="21"/>
          <w:highlight w:val="none"/>
        </w:rPr>
        <w:t>中标候选人</w:t>
      </w:r>
      <w:r>
        <w:rPr>
          <w:rFonts w:hint="eastAsia" w:ascii="宋体" w:hAnsi="宋体" w:cs="宋体"/>
          <w:bCs/>
          <w:color w:val="auto"/>
          <w:szCs w:val="21"/>
          <w:highlight w:val="none"/>
          <w:lang w:val="zh-CN"/>
        </w:rPr>
        <w:t>的经营、财务状况发生较大变化或者存在违法行为，招标人认为可能影响其履约能力的，应当在发出中标通知书前由原评标委员会按照采购文件规定的标准和方法审查确认。</w:t>
      </w:r>
    </w:p>
    <w:p w14:paraId="5BD80B3B">
      <w:pPr>
        <w:adjustRightInd w:val="0"/>
        <w:spacing w:line="360" w:lineRule="auto"/>
        <w:ind w:firstLine="411" w:firstLineChars="196"/>
        <w:rPr>
          <w:rFonts w:hint="eastAsia" w:ascii="宋体" w:hAnsi="宋体" w:cs="宋体"/>
          <w:color w:val="auto"/>
          <w:szCs w:val="21"/>
          <w:highlight w:val="none"/>
          <w:lang w:val="zh-CN"/>
        </w:rPr>
      </w:pPr>
      <w:r>
        <w:rPr>
          <w:rFonts w:hint="eastAsia" w:ascii="宋体" w:hAnsi="宋体" w:cs="宋体"/>
          <w:bCs/>
          <w:color w:val="auto"/>
          <w:szCs w:val="21"/>
          <w:highlight w:val="none"/>
        </w:rPr>
        <w:t>26.4</w:t>
      </w:r>
      <w:r>
        <w:rPr>
          <w:rFonts w:hint="eastAsia" w:ascii="宋体" w:hAnsi="宋体" w:cs="宋体"/>
          <w:bCs/>
          <w:color w:val="auto"/>
          <w:szCs w:val="21"/>
          <w:highlight w:val="none"/>
          <w:lang w:val="zh-CN"/>
        </w:rPr>
        <w:t>招标人核查采购投标情况和定标结果后，向投标人发出中标或采购结</w:t>
      </w:r>
      <w:r>
        <w:rPr>
          <w:rFonts w:hint="eastAsia" w:ascii="宋体" w:hAnsi="宋体" w:cs="宋体"/>
          <w:color w:val="auto"/>
          <w:szCs w:val="21"/>
          <w:highlight w:val="none"/>
          <w:lang w:val="zh-CN"/>
        </w:rPr>
        <w:t>果通知书。</w:t>
      </w:r>
    </w:p>
    <w:p w14:paraId="0A33ABDB">
      <w:pPr>
        <w:pStyle w:val="20"/>
        <w:spacing w:line="360" w:lineRule="auto"/>
        <w:ind w:firstLine="0" w:firstLineChars="0"/>
        <w:outlineLvl w:val="2"/>
        <w:rPr>
          <w:rFonts w:hint="eastAsia" w:cs="宋体"/>
          <w:b/>
          <w:color w:val="auto"/>
          <w:sz w:val="21"/>
          <w:szCs w:val="21"/>
          <w:highlight w:val="none"/>
        </w:rPr>
      </w:pPr>
      <w:r>
        <w:rPr>
          <w:rFonts w:hint="eastAsia" w:cs="宋体"/>
          <w:b/>
          <w:color w:val="auto"/>
          <w:sz w:val="21"/>
          <w:szCs w:val="21"/>
          <w:highlight w:val="none"/>
        </w:rPr>
        <w:t>27. 中标通知书</w:t>
      </w:r>
    </w:p>
    <w:p w14:paraId="7B54A6BA">
      <w:pPr>
        <w:spacing w:line="360" w:lineRule="auto"/>
        <w:ind w:firstLine="420" w:firstLineChars="200"/>
        <w:rPr>
          <w:rFonts w:hint="eastAsia" w:ascii="宋体" w:hAnsi="宋体" w:cs="宋体"/>
          <w:color w:val="auto"/>
          <w:szCs w:val="21"/>
          <w:highlight w:val="none"/>
          <w:lang w:val="zh-CN"/>
        </w:rPr>
      </w:pPr>
      <w:bookmarkStart w:id="95" w:name="OLE_LINK17"/>
      <w:r>
        <w:rPr>
          <w:rFonts w:hint="eastAsia" w:ascii="宋体" w:hAnsi="宋体" w:cs="宋体"/>
          <w:color w:val="auto"/>
          <w:szCs w:val="21"/>
          <w:highlight w:val="none"/>
        </w:rPr>
        <w:t xml:space="preserve">27.1 </w:t>
      </w:r>
      <w:r>
        <w:rPr>
          <w:rFonts w:hint="eastAsia" w:ascii="宋体" w:hAnsi="宋体" w:cs="宋体"/>
          <w:color w:val="auto"/>
          <w:szCs w:val="21"/>
          <w:highlight w:val="none"/>
          <w:lang w:val="zh-CN"/>
        </w:rPr>
        <w:t>在投标人须知规定的投标有效期内，招标人以书面形式向</w:t>
      </w:r>
      <w:r>
        <w:rPr>
          <w:rFonts w:hint="eastAsia" w:ascii="宋体" w:hAnsi="宋体" w:cs="宋体"/>
          <w:color w:val="auto"/>
          <w:szCs w:val="21"/>
          <w:highlight w:val="none"/>
        </w:rPr>
        <w:t>中标单位</w:t>
      </w:r>
      <w:r>
        <w:rPr>
          <w:rFonts w:hint="eastAsia" w:ascii="宋体" w:hAnsi="宋体" w:cs="宋体"/>
          <w:color w:val="auto"/>
          <w:szCs w:val="21"/>
          <w:highlight w:val="none"/>
          <w:lang w:val="zh-CN"/>
        </w:rPr>
        <w:t>发出</w:t>
      </w:r>
      <w:r>
        <w:rPr>
          <w:rFonts w:hint="eastAsia" w:ascii="宋体" w:hAnsi="宋体" w:cs="宋体"/>
          <w:color w:val="auto"/>
          <w:szCs w:val="21"/>
          <w:highlight w:val="none"/>
        </w:rPr>
        <w:t>中标</w:t>
      </w:r>
      <w:r>
        <w:rPr>
          <w:rFonts w:hint="eastAsia" w:ascii="宋体" w:hAnsi="宋体" w:cs="宋体"/>
          <w:color w:val="auto"/>
          <w:szCs w:val="21"/>
          <w:highlight w:val="none"/>
          <w:lang w:val="zh-CN"/>
        </w:rPr>
        <w:t>通知书，同时将中标结果通知未</w:t>
      </w:r>
      <w:r>
        <w:rPr>
          <w:rFonts w:hint="eastAsia" w:ascii="宋体" w:hAnsi="宋体" w:cs="宋体"/>
          <w:color w:val="auto"/>
          <w:szCs w:val="21"/>
          <w:highlight w:val="none"/>
        </w:rPr>
        <w:t>中标</w:t>
      </w:r>
      <w:r>
        <w:rPr>
          <w:rFonts w:hint="eastAsia" w:ascii="宋体" w:hAnsi="宋体" w:cs="宋体"/>
          <w:color w:val="auto"/>
          <w:szCs w:val="21"/>
          <w:highlight w:val="none"/>
          <w:lang w:val="zh-CN"/>
        </w:rPr>
        <w:t>的投标人。</w:t>
      </w:r>
    </w:p>
    <w:bookmarkEnd w:id="95"/>
    <w:p w14:paraId="798D3A48">
      <w:pPr>
        <w:spacing w:line="360" w:lineRule="auto"/>
        <w:jc w:val="center"/>
        <w:outlineLvl w:val="1"/>
        <w:rPr>
          <w:rFonts w:hint="eastAsia" w:ascii="宋体" w:hAnsi="宋体" w:cs="宋体"/>
          <w:b/>
          <w:color w:val="auto"/>
          <w:szCs w:val="21"/>
          <w:highlight w:val="none"/>
        </w:rPr>
      </w:pPr>
      <w:bookmarkStart w:id="96" w:name="_Toc30609"/>
      <w:bookmarkStart w:id="97" w:name="_Toc7407"/>
      <w:bookmarkStart w:id="98" w:name="_Toc4696"/>
      <w:bookmarkStart w:id="99" w:name="_Toc24001"/>
      <w:bookmarkStart w:id="100" w:name="_Toc23253"/>
      <w:bookmarkStart w:id="101" w:name="_Toc9318"/>
      <w:r>
        <w:rPr>
          <w:rFonts w:hint="eastAsia" w:ascii="宋体" w:hAnsi="宋体" w:cs="宋体"/>
          <w:b/>
          <w:color w:val="auto"/>
          <w:szCs w:val="21"/>
          <w:highlight w:val="none"/>
        </w:rPr>
        <w:t>八、</w:t>
      </w:r>
      <w:bookmarkEnd w:id="93"/>
      <w:r>
        <w:rPr>
          <w:rFonts w:hint="eastAsia" w:ascii="宋体" w:hAnsi="宋体" w:cs="宋体"/>
          <w:b/>
          <w:color w:val="auto"/>
          <w:szCs w:val="21"/>
          <w:highlight w:val="none"/>
        </w:rPr>
        <w:t>合同签订及其他</w:t>
      </w:r>
      <w:bookmarkEnd w:id="96"/>
      <w:bookmarkEnd w:id="97"/>
      <w:bookmarkEnd w:id="98"/>
      <w:bookmarkEnd w:id="99"/>
      <w:bookmarkEnd w:id="100"/>
      <w:bookmarkEnd w:id="101"/>
    </w:p>
    <w:bookmarkEnd w:id="94"/>
    <w:p w14:paraId="3A01E128">
      <w:pPr>
        <w:pStyle w:val="20"/>
        <w:spacing w:line="360" w:lineRule="auto"/>
        <w:ind w:firstLine="0" w:firstLineChars="0"/>
        <w:outlineLvl w:val="2"/>
        <w:rPr>
          <w:rFonts w:hint="eastAsia" w:cs="宋体"/>
          <w:b/>
          <w:color w:val="auto"/>
          <w:sz w:val="21"/>
          <w:szCs w:val="21"/>
          <w:highlight w:val="none"/>
        </w:rPr>
      </w:pPr>
      <w:bookmarkStart w:id="102" w:name="_Toc36110187"/>
      <w:bookmarkStart w:id="103" w:name="_Toc91899912"/>
      <w:r>
        <w:rPr>
          <w:rFonts w:hint="eastAsia" w:cs="宋体"/>
          <w:b/>
          <w:color w:val="auto"/>
          <w:sz w:val="21"/>
          <w:szCs w:val="21"/>
          <w:highlight w:val="none"/>
        </w:rPr>
        <w:t>28. 合同授予</w:t>
      </w:r>
    </w:p>
    <w:p w14:paraId="75277EE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28.1本项目的合同将授予按本须知第26款所确定的中标人。</w:t>
      </w:r>
    </w:p>
    <w:p w14:paraId="073BD5FC">
      <w:pPr>
        <w:spacing w:line="360" w:lineRule="auto"/>
        <w:ind w:firstLine="420" w:firstLineChars="200"/>
        <w:rPr>
          <w:color w:val="auto"/>
          <w:highlight w:val="none"/>
        </w:rPr>
      </w:pPr>
      <w:r>
        <w:rPr>
          <w:rFonts w:hint="eastAsia" w:ascii="宋体" w:hAnsi="宋体" w:cs="宋体"/>
          <w:color w:val="auto"/>
          <w:szCs w:val="21"/>
          <w:highlight w:val="none"/>
        </w:rPr>
        <w:t>28.2</w:t>
      </w:r>
      <w:r>
        <w:rPr>
          <w:rFonts w:hint="eastAsia"/>
          <w:color w:val="auto"/>
          <w:highlight w:val="none"/>
        </w:rPr>
        <w:t>中标人因不可抗力或者自身原因不能履行合同的，招标人可以与排位在中标人之后的第一位的中标候选人签订合同，以此类推。如中标人放弃中标后，剩余有效投标人不具有竞争性的，依法重新组织采购或经批准按其他方式执行。</w:t>
      </w:r>
    </w:p>
    <w:p w14:paraId="1D8CE06B">
      <w:pPr>
        <w:pStyle w:val="20"/>
        <w:spacing w:line="360" w:lineRule="auto"/>
        <w:ind w:firstLine="0" w:firstLineChars="0"/>
        <w:outlineLvl w:val="2"/>
        <w:rPr>
          <w:rFonts w:hint="eastAsia" w:cs="宋体"/>
          <w:b/>
          <w:color w:val="auto"/>
          <w:sz w:val="21"/>
          <w:szCs w:val="21"/>
          <w:highlight w:val="none"/>
        </w:rPr>
      </w:pPr>
      <w:r>
        <w:rPr>
          <w:rFonts w:hint="eastAsia" w:cs="宋体"/>
          <w:b/>
          <w:color w:val="auto"/>
          <w:sz w:val="21"/>
          <w:szCs w:val="21"/>
          <w:highlight w:val="none"/>
        </w:rPr>
        <w:t>29. 履约保证</w:t>
      </w:r>
    </w:p>
    <w:p w14:paraId="408A215E">
      <w:pPr>
        <w:pStyle w:val="20"/>
        <w:spacing w:line="360" w:lineRule="auto"/>
        <w:ind w:firstLine="420"/>
        <w:outlineLvl w:val="2"/>
        <w:rPr>
          <w:rFonts w:hint="eastAsia" w:cs="宋体"/>
          <w:bCs/>
          <w:color w:val="auto"/>
          <w:sz w:val="21"/>
          <w:szCs w:val="21"/>
          <w:highlight w:val="none"/>
        </w:rPr>
      </w:pPr>
      <w:r>
        <w:rPr>
          <w:rFonts w:hint="eastAsia" w:cs="宋体"/>
          <w:bCs/>
          <w:color w:val="auto"/>
          <w:sz w:val="21"/>
          <w:szCs w:val="21"/>
          <w:highlight w:val="none"/>
        </w:rPr>
        <w:t>29.1签订合同前，中标人应按投标人须知前附表规定的金额、担保形式和采购文件第四部分“合同条款及格式”规定的履约担保格式与内容向招标人提交履约担保。</w:t>
      </w:r>
    </w:p>
    <w:p w14:paraId="0E2EEB58">
      <w:pPr>
        <w:pStyle w:val="20"/>
        <w:spacing w:line="360" w:lineRule="auto"/>
        <w:ind w:firstLine="420"/>
        <w:outlineLvl w:val="2"/>
        <w:rPr>
          <w:rFonts w:hint="eastAsia" w:cs="宋体"/>
          <w:bCs/>
          <w:color w:val="auto"/>
          <w:sz w:val="21"/>
          <w:szCs w:val="21"/>
          <w:highlight w:val="none"/>
        </w:rPr>
      </w:pPr>
      <w:r>
        <w:rPr>
          <w:rFonts w:hint="eastAsia" w:cs="宋体"/>
          <w:bCs/>
          <w:color w:val="auto"/>
          <w:sz w:val="21"/>
          <w:szCs w:val="21"/>
          <w:highlight w:val="none"/>
        </w:rPr>
        <w:t>29.2中标人不能按本章第29.1项要求提交履约担保的，视为放弃中标，其投标保证金不予退还。</w:t>
      </w:r>
    </w:p>
    <w:p w14:paraId="39073A6E">
      <w:pPr>
        <w:pStyle w:val="20"/>
        <w:spacing w:line="360" w:lineRule="auto"/>
        <w:ind w:firstLine="0" w:firstLineChars="0"/>
        <w:outlineLvl w:val="2"/>
        <w:rPr>
          <w:rFonts w:hint="eastAsia" w:cs="宋体"/>
          <w:b/>
          <w:color w:val="auto"/>
          <w:sz w:val="21"/>
          <w:szCs w:val="21"/>
          <w:highlight w:val="none"/>
        </w:rPr>
      </w:pPr>
      <w:r>
        <w:rPr>
          <w:rFonts w:hint="eastAsia" w:cs="宋体"/>
          <w:b/>
          <w:color w:val="auto"/>
          <w:sz w:val="21"/>
          <w:szCs w:val="21"/>
          <w:highlight w:val="none"/>
        </w:rPr>
        <w:t>30. 签订合同</w:t>
      </w:r>
    </w:p>
    <w:p w14:paraId="65594EEC">
      <w:pPr>
        <w:tabs>
          <w:tab w:val="left" w:pos="0"/>
        </w:tabs>
        <w:spacing w:line="360" w:lineRule="auto"/>
        <w:ind w:firstLine="480"/>
        <w:rPr>
          <w:rFonts w:hint="eastAsia" w:ascii="宋体" w:hAnsi="宋体" w:cs="宋体"/>
          <w:b/>
          <w:bCs/>
          <w:color w:val="auto"/>
          <w:szCs w:val="21"/>
          <w:highlight w:val="none"/>
        </w:rPr>
      </w:pPr>
      <w:r>
        <w:rPr>
          <w:rFonts w:hint="eastAsia" w:ascii="宋体" w:hAnsi="宋体" w:cs="宋体"/>
          <w:b/>
          <w:bCs/>
          <w:color w:val="auto"/>
          <w:szCs w:val="21"/>
          <w:highlight w:val="none"/>
        </w:rPr>
        <w:t>30.1中标人应按中标通知书规定的时间与招标人签订合同。</w:t>
      </w:r>
    </w:p>
    <w:p w14:paraId="2E35A015">
      <w:pPr>
        <w:tabs>
          <w:tab w:val="left" w:pos="0"/>
        </w:tabs>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30.2中标人如不遵守采购文件或投标文件各项条款的邀约与要约，或在接到中标通知书后借故拖延，拒签合同的，招标人将依据国家和采购文件有关规定没收其投标保证金。给招标人造成的损失超过投标保证金数额的还应当对超过部分予以赔偿，招标人可根据28.2的原则另行选择中标人或重新组织采购。</w:t>
      </w:r>
    </w:p>
    <w:p w14:paraId="5A4B1221">
      <w:pPr>
        <w:tabs>
          <w:tab w:val="left" w:pos="0"/>
        </w:tabs>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发出中标通知书后，如招标人违约拒签合同的，应退还中标人的投标保证金，并以与投标保证金的相等数额支付给中标人采购违约金。但执行国家政策或不可抗力原因不在此列。</w:t>
      </w:r>
    </w:p>
    <w:p w14:paraId="0D03674A">
      <w:pPr>
        <w:tabs>
          <w:tab w:val="left" w:pos="0"/>
        </w:tabs>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30.3采购文件、中标人的投标文件及投标修改文件、评标过程中有关澄清文件及经投标人法定代表人或授权代表签字确认的询标回复和承诺及中标通知书均作为合同组成部分。</w:t>
      </w:r>
    </w:p>
    <w:p w14:paraId="569E398E">
      <w:pPr>
        <w:spacing w:line="360" w:lineRule="auto"/>
        <w:jc w:val="center"/>
        <w:outlineLvl w:val="1"/>
        <w:rPr>
          <w:rFonts w:hint="eastAsia" w:ascii="宋体" w:hAnsi="宋体" w:cs="宋体"/>
          <w:b/>
          <w:color w:val="auto"/>
          <w:szCs w:val="21"/>
          <w:highlight w:val="none"/>
        </w:rPr>
      </w:pPr>
      <w:bookmarkStart w:id="104" w:name="_Toc28736"/>
      <w:bookmarkStart w:id="105" w:name="_Toc25101"/>
      <w:bookmarkStart w:id="106" w:name="_Toc7459"/>
      <w:bookmarkStart w:id="107" w:name="_Toc18632"/>
      <w:bookmarkStart w:id="108" w:name="_Toc22814"/>
      <w:r>
        <w:rPr>
          <w:rFonts w:hint="eastAsia" w:ascii="宋体" w:hAnsi="宋体" w:cs="宋体"/>
          <w:b/>
          <w:color w:val="auto"/>
          <w:szCs w:val="21"/>
          <w:highlight w:val="none"/>
        </w:rPr>
        <w:t>九、重新采购和不再采购</w:t>
      </w:r>
      <w:bookmarkEnd w:id="104"/>
      <w:bookmarkEnd w:id="105"/>
      <w:bookmarkEnd w:id="106"/>
      <w:bookmarkEnd w:id="107"/>
      <w:bookmarkEnd w:id="108"/>
    </w:p>
    <w:p w14:paraId="0F12D4DB">
      <w:pPr>
        <w:tabs>
          <w:tab w:val="left" w:pos="0"/>
        </w:tabs>
        <w:spacing w:line="360" w:lineRule="auto"/>
        <w:outlineLvl w:val="2"/>
        <w:rPr>
          <w:rFonts w:hint="eastAsia" w:ascii="宋体" w:hAnsi="宋体" w:cs="宋体"/>
          <w:b/>
          <w:color w:val="auto"/>
          <w:szCs w:val="21"/>
          <w:highlight w:val="none"/>
        </w:rPr>
      </w:pPr>
      <w:r>
        <w:rPr>
          <w:rFonts w:hint="eastAsia" w:ascii="宋体" w:hAnsi="宋体" w:cs="宋体"/>
          <w:b/>
          <w:color w:val="auto"/>
          <w:szCs w:val="21"/>
          <w:highlight w:val="none"/>
        </w:rPr>
        <w:t>31.重新采购</w:t>
      </w:r>
    </w:p>
    <w:p w14:paraId="607C87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有下列情形之一的，招标人将重新采购；</w:t>
      </w:r>
    </w:p>
    <w:p w14:paraId="2479B1C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（1）投标截止时间止，递交投标文件的投标人少于3个的；</w:t>
      </w:r>
    </w:p>
    <w:p w14:paraId="6BA4FF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（2）经评标委员会评审后否决所有投标的。</w:t>
      </w:r>
    </w:p>
    <w:p w14:paraId="33E98D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（3）法律规定的其他情形。</w:t>
      </w:r>
    </w:p>
    <w:p w14:paraId="21F70708">
      <w:pPr>
        <w:tabs>
          <w:tab w:val="left" w:pos="0"/>
        </w:tabs>
        <w:spacing w:line="360" w:lineRule="auto"/>
        <w:outlineLvl w:val="2"/>
        <w:rPr>
          <w:rFonts w:hint="eastAsia" w:ascii="宋体" w:hAnsi="宋体" w:cs="宋体"/>
          <w:b/>
          <w:color w:val="auto"/>
          <w:szCs w:val="21"/>
          <w:highlight w:val="none"/>
        </w:rPr>
      </w:pPr>
      <w:r>
        <w:rPr>
          <w:rFonts w:hint="eastAsia" w:ascii="宋体" w:hAnsi="宋体" w:cs="宋体"/>
          <w:b/>
          <w:color w:val="auto"/>
          <w:szCs w:val="21"/>
          <w:highlight w:val="none"/>
        </w:rPr>
        <w:t>32.不再采购</w:t>
      </w:r>
    </w:p>
    <w:p w14:paraId="1CD5856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重新采购后递交投标文件的投标人仍少于3个或者所有投标被否决的，经招标人确认后不再进行采购。</w:t>
      </w:r>
    </w:p>
    <w:p w14:paraId="466B0BBE">
      <w:pPr>
        <w:tabs>
          <w:tab w:val="left" w:pos="0"/>
        </w:tabs>
        <w:spacing w:line="360" w:lineRule="auto"/>
        <w:jc w:val="center"/>
        <w:outlineLvl w:val="2"/>
        <w:rPr>
          <w:rFonts w:hint="eastAsia" w:ascii="宋体" w:hAnsi="宋体" w:cs="宋体"/>
          <w:b/>
          <w:color w:val="auto"/>
          <w:szCs w:val="21"/>
          <w:highlight w:val="none"/>
        </w:rPr>
      </w:pPr>
      <w:r>
        <w:rPr>
          <w:rFonts w:hint="eastAsia" w:ascii="宋体" w:hAnsi="宋体" w:cs="宋体"/>
          <w:b/>
          <w:color w:val="auto"/>
          <w:szCs w:val="21"/>
          <w:highlight w:val="none"/>
        </w:rPr>
        <w:t>需要补充的其他内容</w:t>
      </w:r>
    </w:p>
    <w:p w14:paraId="13AE5DA1">
      <w:pPr>
        <w:tabs>
          <w:tab w:val="left" w:pos="0"/>
        </w:tabs>
        <w:spacing w:line="360" w:lineRule="auto"/>
        <w:ind w:firstLine="480"/>
        <w:rPr>
          <w:rFonts w:hint="eastAsia" w:ascii="宋体" w:hAnsi="宋体" w:cs="宋体"/>
          <w:color w:val="auto"/>
          <w:szCs w:val="21"/>
          <w:highlight w:val="none"/>
        </w:rPr>
        <w:sectPr>
          <w:footerReference r:id="rId7" w:type="default"/>
          <w:pgSz w:w="11906" w:h="16838"/>
          <w:pgMar w:top="1134" w:right="1134" w:bottom="1134" w:left="1134" w:header="567" w:footer="567" w:gutter="0"/>
          <w:pgNumType w:fmt="decimal"/>
          <w:cols w:space="720" w:num="1"/>
          <w:titlePg/>
          <w:docGrid w:linePitch="312" w:charSpace="0"/>
        </w:sectPr>
      </w:pPr>
      <w:r>
        <w:rPr>
          <w:rFonts w:hint="eastAsia" w:ascii="宋体" w:hAnsi="宋体" w:cs="宋体"/>
          <w:color w:val="auto"/>
          <w:szCs w:val="21"/>
          <w:highlight w:val="none"/>
        </w:rPr>
        <w:t>需要补充的其他内容：见投标人须知前附表。</w:t>
      </w:r>
    </w:p>
    <w:bookmarkEnd w:id="102"/>
    <w:bookmarkEnd w:id="103"/>
    <w:p w14:paraId="234AA8A8">
      <w:pPr>
        <w:pStyle w:val="3"/>
        <w:numPr>
          <w:ilvl w:val="0"/>
          <w:numId w:val="13"/>
        </w:numPr>
        <w:spacing w:line="360" w:lineRule="auto"/>
        <w:ind w:left="3581" w:leftChars="0" w:hanging="431" w:firstLineChars="0"/>
        <w:jc w:val="left"/>
        <w:rPr>
          <w:rFonts w:hint="eastAsia" w:ascii="宋体" w:hAnsi="宋体" w:cs="宋体"/>
          <w:color w:val="auto"/>
          <w:kern w:val="2"/>
          <w:sz w:val="32"/>
          <w:szCs w:val="32"/>
          <w:highlight w:val="none"/>
        </w:rPr>
      </w:pPr>
      <w:bookmarkStart w:id="109" w:name="_Toc10084"/>
      <w:bookmarkStart w:id="110" w:name="_Toc15839"/>
      <w:bookmarkStart w:id="111" w:name="_Toc18544"/>
      <w:bookmarkStart w:id="112" w:name="_Toc619"/>
      <w:bookmarkStart w:id="113" w:name="_Toc1948"/>
      <w:bookmarkStart w:id="114" w:name="_Toc8667"/>
      <w:bookmarkStart w:id="115" w:name="_Toc37243119"/>
      <w:bookmarkStart w:id="116" w:name="_Toc35401305"/>
      <w:bookmarkStart w:id="117" w:name="_Toc91899916"/>
      <w:r>
        <w:rPr>
          <w:rFonts w:hint="eastAsia" w:ascii="宋体" w:hAnsi="宋体" w:cs="宋体"/>
          <w:color w:val="auto"/>
          <w:kern w:val="2"/>
          <w:sz w:val="32"/>
          <w:szCs w:val="32"/>
          <w:highlight w:val="none"/>
        </w:rPr>
        <w:t>项目技术规范和服务要求</w:t>
      </w:r>
      <w:bookmarkEnd w:id="109"/>
      <w:bookmarkEnd w:id="110"/>
      <w:bookmarkEnd w:id="111"/>
      <w:bookmarkEnd w:id="112"/>
      <w:bookmarkEnd w:id="113"/>
      <w:bookmarkEnd w:id="114"/>
      <w:bookmarkStart w:id="118" w:name="_Toc11725"/>
      <w:bookmarkStart w:id="119" w:name="_Toc20823"/>
      <w:bookmarkStart w:id="120" w:name="_Toc25940"/>
      <w:bookmarkStart w:id="121" w:name="_Toc1570"/>
      <w:bookmarkStart w:id="122" w:name="_Toc21929"/>
      <w:bookmarkStart w:id="123" w:name="_Toc13206"/>
    </w:p>
    <w:p w14:paraId="6F1F0F8A">
      <w:pPr>
        <w:numPr>
          <w:ilvl w:val="0"/>
          <w:numId w:val="14"/>
        </w:numPr>
        <w:spacing w:line="360" w:lineRule="auto"/>
        <w:ind w:firstLine="0" w:firstLineChars="0"/>
        <w:contextualSpacing/>
        <w:outlineLvl w:val="1"/>
        <w:rPr>
          <w:rFonts w:hint="eastAsia" w:ascii="宋体" w:hAnsi="宋体"/>
          <w:b/>
          <w:color w:val="auto"/>
          <w:szCs w:val="28"/>
          <w:highlight w:val="none"/>
          <w:lang w:val="en-US" w:eastAsia="zh-CN"/>
        </w:rPr>
      </w:pPr>
      <w:bookmarkStart w:id="124" w:name="_Toc24076"/>
      <w:bookmarkStart w:id="125" w:name="_Toc401430404"/>
      <w:bookmarkStart w:id="126" w:name="_Toc126130471"/>
      <w:bookmarkStart w:id="127" w:name="_Toc447097896"/>
      <w:bookmarkStart w:id="128" w:name="_Toc322426882"/>
      <w:r>
        <w:rPr>
          <w:rFonts w:hint="eastAsia" w:ascii="宋体" w:hAnsi="宋体"/>
          <w:b/>
          <w:color w:val="auto"/>
          <w:szCs w:val="28"/>
          <w:highlight w:val="none"/>
          <w:lang w:val="en-US" w:eastAsia="zh-CN"/>
        </w:rPr>
        <w:t>概况</w:t>
      </w:r>
    </w:p>
    <w:p w14:paraId="716341E8">
      <w:pPr>
        <w:spacing w:line="348" w:lineRule="auto"/>
        <w:ind w:firstLine="420" w:firstLineChars="200"/>
        <w:rPr>
          <w:rFonts w:hint="eastAsia" w:ascii="宋体" w:hAnsi="宋体" w:cs="宋体"/>
          <w:highlight w:val="none"/>
        </w:rPr>
      </w:pPr>
      <w:r>
        <w:rPr>
          <w:rFonts w:hint="eastAsia" w:ascii="宋体" w:hAnsi="宋体"/>
          <w:snapToGrid/>
          <w:color w:val="auto"/>
          <w:kern w:val="2"/>
          <w:sz w:val="21"/>
          <w:szCs w:val="21"/>
          <w:highlight w:val="none"/>
          <w:u w:val="none"/>
          <w:lang w:eastAsia="zh-CN"/>
        </w:rPr>
        <w:t>医药流通企业GSP仓储控温控湿AI空间节能系统产品及运行服务采购项目</w:t>
      </w:r>
      <w:r>
        <w:rPr>
          <w:rFonts w:hint="eastAsia" w:ascii="宋体" w:hAnsi="宋体" w:cs="宋体"/>
          <w:highlight w:val="none"/>
        </w:rPr>
        <w:t>，本次招标采购1名供应商。</w:t>
      </w:r>
    </w:p>
    <w:p w14:paraId="499E279D">
      <w:pPr>
        <w:numPr>
          <w:ilvl w:val="-1"/>
          <w:numId w:val="0"/>
        </w:numPr>
        <w:spacing w:line="348" w:lineRule="auto"/>
        <w:ind w:left="0" w:leftChars="0" w:firstLine="420" w:firstLineChars="200"/>
        <w:jc w:val="left"/>
        <w:rPr>
          <w:rFonts w:hint="eastAsia" w:ascii="宋体" w:hAnsi="宋体" w:eastAsia="宋体" w:cs="Times New Roman"/>
          <w:color w:val="auto"/>
          <w:sz w:val="21"/>
          <w:szCs w:val="21"/>
          <w:highlight w:val="none"/>
          <w:u w:val="none"/>
        </w:rPr>
      </w:pPr>
      <w:r>
        <w:rPr>
          <w:rFonts w:hint="eastAsia" w:ascii="宋体" w:hAnsi="宋体" w:eastAsia="宋体" w:cs="Times New Roman"/>
          <w:color w:val="auto"/>
          <w:sz w:val="21"/>
          <w:szCs w:val="21"/>
          <w:highlight w:val="none"/>
          <w:u w:val="none"/>
        </w:rPr>
        <w:t>推进华丰综合能源管理（杭州）有限公司在医药流通企业GSP仓储节能领域的业务布局，提升公司在医药仓储控温控湿、合规节能、数字化能源管理等方向的综合服务能力，启动“医药流通企业GSP仓储控温控湿AI空间节能系统产品及运行服务采购</w:t>
      </w:r>
      <w:r>
        <w:rPr>
          <w:rFonts w:hint="eastAsia" w:ascii="宋体" w:hAnsi="宋体" w:eastAsia="宋体" w:cs="Times New Roman"/>
          <w:color w:val="auto"/>
          <w:sz w:val="21"/>
          <w:szCs w:val="21"/>
          <w:highlight w:val="none"/>
          <w:u w:val="none"/>
          <w:lang w:eastAsia="zh-CN"/>
        </w:rPr>
        <w:t>项目</w:t>
      </w:r>
      <w:r>
        <w:rPr>
          <w:rFonts w:hint="eastAsia" w:ascii="宋体" w:hAnsi="宋体" w:eastAsia="宋体" w:cs="Times New Roman"/>
          <w:color w:val="auto"/>
          <w:sz w:val="21"/>
          <w:szCs w:val="21"/>
          <w:highlight w:val="none"/>
          <w:u w:val="none"/>
        </w:rPr>
        <w:t>。本项目采购内容包括AI空间节能系统软硬件产品、算法控制系统、项目勘察设计、安装调试、云平台服务、运行维护、节能数据核算、GSP温湿度合规保障及持续运营服务。</w:t>
      </w:r>
    </w:p>
    <w:p w14:paraId="194D718C">
      <w:pPr>
        <w:numPr>
          <w:ilvl w:val="0"/>
          <w:numId w:val="14"/>
        </w:numPr>
        <w:spacing w:line="360" w:lineRule="auto"/>
        <w:ind w:left="6" w:firstLine="0"/>
        <w:contextualSpacing/>
        <w:outlineLvl w:val="1"/>
        <w:rPr>
          <w:rFonts w:hint="eastAsia" w:ascii="宋体" w:hAnsi="宋体"/>
          <w:b/>
          <w:color w:val="auto"/>
          <w:szCs w:val="28"/>
          <w:highlight w:val="none"/>
        </w:rPr>
      </w:pPr>
      <w:r>
        <w:rPr>
          <w:rFonts w:hint="eastAsia" w:ascii="宋体" w:hAnsi="宋体"/>
          <w:b/>
          <w:color w:val="auto"/>
          <w:szCs w:val="28"/>
          <w:highlight w:val="none"/>
        </w:rPr>
        <w:t>采购标的需执行的国家相关标准、行业标准、地方标准或者其他标准规范</w:t>
      </w:r>
    </w:p>
    <w:p w14:paraId="06AC6A9A">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符合采购人认可的国家相关标准、行业标准、地方标准或者其他标准规范。</w:t>
      </w:r>
    </w:p>
    <w:p w14:paraId="749175FE">
      <w:pPr>
        <w:numPr>
          <w:ilvl w:val="0"/>
          <w:numId w:val="14"/>
        </w:numPr>
        <w:spacing w:line="360" w:lineRule="auto"/>
        <w:ind w:firstLine="0"/>
        <w:contextualSpacing/>
        <w:outlineLvl w:val="1"/>
        <w:rPr>
          <w:rFonts w:hint="eastAsia" w:ascii="宋体" w:hAnsi="宋体"/>
          <w:b/>
          <w:color w:val="auto"/>
          <w:szCs w:val="28"/>
          <w:highlight w:val="none"/>
        </w:rPr>
      </w:pPr>
      <w:r>
        <w:rPr>
          <w:rFonts w:hint="eastAsia" w:ascii="宋体" w:hAnsi="宋体"/>
          <w:b/>
          <w:color w:val="auto"/>
          <w:szCs w:val="28"/>
          <w:highlight w:val="none"/>
        </w:rPr>
        <w:t>采购标的需满足的质量、安全、技术规格、物理特性等要求</w:t>
      </w:r>
    </w:p>
    <w:p w14:paraId="723532DC">
      <w:pPr>
        <w:rPr>
          <w:rFonts w:hint="eastAsia"/>
          <w:color w:val="auto"/>
          <w:highlight w:val="none"/>
          <w:lang w:val="en-US" w:eastAsia="zh-CN"/>
        </w:rPr>
      </w:pPr>
      <w:r>
        <w:rPr>
          <w:rFonts w:hint="eastAsia"/>
          <w:color w:val="auto"/>
          <w:highlight w:val="none"/>
          <w:lang w:val="en-US" w:eastAsia="zh-CN"/>
        </w:rPr>
        <w:t>采购清单</w:t>
      </w:r>
      <w:r>
        <w:rPr>
          <w:rFonts w:hint="eastAsia"/>
          <w:b/>
          <w:bCs/>
          <w:color w:val="auto"/>
          <w:highlight w:val="none"/>
          <w:lang w:val="en-US" w:eastAsia="zh-CN"/>
        </w:rPr>
        <w:t>（年度预计采购2000套，按框架协议协议采购，报价按台套单价报）</w:t>
      </w:r>
    </w:p>
    <w:tbl>
      <w:tblPr>
        <w:tblStyle w:val="47"/>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46"/>
        <w:gridCol w:w="3166"/>
        <w:gridCol w:w="1225"/>
        <w:gridCol w:w="1260"/>
        <w:gridCol w:w="1245"/>
      </w:tblGrid>
      <w:tr w14:paraId="5808A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204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1D2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规格型号</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7E5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7E4E4">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AAC98">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lang w:val="en-US"/>
              </w:rPr>
            </w:pPr>
            <w:r>
              <w:rPr>
                <w:rFonts w:hint="eastAsia" w:ascii="宋体" w:hAnsi="宋体" w:eastAsia="宋体" w:cs="宋体"/>
                <w:b/>
                <w:bCs/>
                <w:i w:val="0"/>
                <w:iCs w:val="0"/>
                <w:color w:val="000000"/>
                <w:kern w:val="0"/>
                <w:sz w:val="21"/>
                <w:szCs w:val="21"/>
                <w:highlight w:val="none"/>
                <w:u w:val="none"/>
                <w:lang w:val="en-US" w:eastAsia="zh-CN" w:bidi="ar"/>
              </w:rPr>
              <w:t>最高投标限价（元）</w:t>
            </w:r>
          </w:p>
        </w:tc>
      </w:tr>
      <w:tr w14:paraId="39E67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7CD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终端电能计量表</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2205">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ADL400/C</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31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16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632" w:type="pct"/>
            <w:vMerge w:val="restart"/>
            <w:tcBorders>
              <w:top w:val="single" w:color="000000" w:sz="4" w:space="0"/>
              <w:left w:val="single" w:color="000000" w:sz="4" w:space="0"/>
              <w:right w:val="single" w:color="000000" w:sz="4" w:space="0"/>
            </w:tcBorders>
            <w:shd w:val="clear" w:color="auto" w:fill="auto"/>
            <w:vAlign w:val="center"/>
          </w:tcPr>
          <w:p w14:paraId="38B235E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sz w:val="21"/>
                <w:szCs w:val="21"/>
                <w:u w:val="none"/>
                <w:lang w:val="en-US" w:eastAsia="zh-CN"/>
              </w:rPr>
              <w:t>1800</w:t>
            </w:r>
            <w:r>
              <w:rPr>
                <w:rFonts w:hint="eastAsia" w:ascii="宋体" w:hAnsi="宋体" w:cs="宋体"/>
                <w:i w:val="0"/>
                <w:iCs w:val="0"/>
                <w:color w:val="000000"/>
                <w:sz w:val="21"/>
                <w:szCs w:val="21"/>
                <w:u w:val="none"/>
                <w:lang w:val="en-US" w:eastAsia="zh-CN"/>
              </w:rPr>
              <w:t>元/套</w:t>
            </w:r>
          </w:p>
        </w:tc>
      </w:tr>
      <w:tr w14:paraId="194F4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97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冷风机主板</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C61C">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HS-IFAN-I2</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F7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8FC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632" w:type="pct"/>
            <w:vMerge w:val="continue"/>
            <w:tcBorders>
              <w:left w:val="single" w:color="000000" w:sz="4" w:space="0"/>
              <w:right w:val="single" w:color="000000" w:sz="4" w:space="0"/>
            </w:tcBorders>
            <w:shd w:val="clear" w:color="auto" w:fill="auto"/>
            <w:vAlign w:val="center"/>
          </w:tcPr>
          <w:p w14:paraId="6E0A89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EE4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49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壳体</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8F26">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JXF-250*300*150 S=0.8</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A0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B1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32" w:type="pct"/>
            <w:vMerge w:val="continue"/>
            <w:tcBorders>
              <w:left w:val="single" w:color="000000" w:sz="4" w:space="0"/>
              <w:right w:val="single" w:color="000000" w:sz="4" w:space="0"/>
            </w:tcBorders>
            <w:shd w:val="clear" w:color="auto" w:fill="auto"/>
            <w:vAlign w:val="center"/>
          </w:tcPr>
          <w:p w14:paraId="6640ED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5F7D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C6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信号灯</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AF6CD">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ND16-22DS/4 AC 220V 红</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519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EF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32" w:type="pct"/>
            <w:vMerge w:val="continue"/>
            <w:tcBorders>
              <w:left w:val="single" w:color="000000" w:sz="4" w:space="0"/>
              <w:right w:val="single" w:color="000000" w:sz="4" w:space="0"/>
            </w:tcBorders>
            <w:shd w:val="clear" w:color="auto" w:fill="auto"/>
            <w:vAlign w:val="center"/>
          </w:tcPr>
          <w:p w14:paraId="36B576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5302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F20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中间继电器</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6E7A">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JZX-22F(D)/2Z AC220V+底座</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1FD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D2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32" w:type="pct"/>
            <w:vMerge w:val="continue"/>
            <w:tcBorders>
              <w:left w:val="single" w:color="000000" w:sz="4" w:space="0"/>
              <w:right w:val="single" w:color="000000" w:sz="4" w:space="0"/>
            </w:tcBorders>
            <w:shd w:val="clear" w:color="auto" w:fill="auto"/>
            <w:vAlign w:val="center"/>
          </w:tcPr>
          <w:p w14:paraId="4AC4B1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460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ED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微型断路器</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1824">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NXB-63 2P C10A</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25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90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32" w:type="pct"/>
            <w:vMerge w:val="continue"/>
            <w:tcBorders>
              <w:left w:val="single" w:color="000000" w:sz="4" w:space="0"/>
              <w:right w:val="single" w:color="000000" w:sz="4" w:space="0"/>
            </w:tcBorders>
            <w:shd w:val="clear" w:color="auto" w:fill="auto"/>
            <w:vAlign w:val="center"/>
          </w:tcPr>
          <w:p w14:paraId="64666D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4F705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CB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接线端子</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CB20">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TB-1508</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D10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FF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32" w:type="pct"/>
            <w:vMerge w:val="continue"/>
            <w:tcBorders>
              <w:left w:val="single" w:color="000000" w:sz="4" w:space="0"/>
              <w:right w:val="single" w:color="000000" w:sz="4" w:space="0"/>
            </w:tcBorders>
            <w:shd w:val="clear" w:color="auto" w:fill="auto"/>
            <w:vAlign w:val="center"/>
          </w:tcPr>
          <w:p w14:paraId="11A2A2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23113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F8C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4GDTU 网关（3台末端配1台4GDTU网关）</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E234">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HS-DTU4-Z</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EE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B8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32" w:type="pct"/>
            <w:vMerge w:val="continue"/>
            <w:tcBorders>
              <w:left w:val="single" w:color="000000" w:sz="4" w:space="0"/>
              <w:right w:val="single" w:color="000000" w:sz="4" w:space="0"/>
            </w:tcBorders>
            <w:shd w:val="clear" w:color="auto" w:fill="auto"/>
            <w:vAlign w:val="center"/>
          </w:tcPr>
          <w:p w14:paraId="59A731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24992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6C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冷风机线控器</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4487D">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HS-IFAN-P2</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B7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112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32" w:type="pct"/>
            <w:vMerge w:val="continue"/>
            <w:tcBorders>
              <w:left w:val="single" w:color="000000" w:sz="4" w:space="0"/>
              <w:right w:val="single" w:color="000000" w:sz="4" w:space="0"/>
            </w:tcBorders>
            <w:shd w:val="clear" w:color="auto" w:fill="auto"/>
            <w:vAlign w:val="center"/>
          </w:tcPr>
          <w:p w14:paraId="469722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177A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354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环氧头传感器（送风）</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55EAF">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3450 10k 5m</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F8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8FF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32" w:type="pct"/>
            <w:vMerge w:val="continue"/>
            <w:tcBorders>
              <w:left w:val="single" w:color="000000" w:sz="4" w:space="0"/>
              <w:right w:val="single" w:color="000000" w:sz="4" w:space="0"/>
            </w:tcBorders>
            <w:shd w:val="clear" w:color="auto" w:fill="auto"/>
            <w:vAlign w:val="center"/>
          </w:tcPr>
          <w:p w14:paraId="784B1D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5E81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06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温湿度传感器（回风）</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B548">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HS-THT-NS</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4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73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632" w:type="pct"/>
            <w:vMerge w:val="continue"/>
            <w:tcBorders>
              <w:left w:val="single" w:color="000000" w:sz="4" w:space="0"/>
              <w:right w:val="single" w:color="000000" w:sz="4" w:space="0"/>
            </w:tcBorders>
            <w:shd w:val="clear" w:color="auto" w:fill="auto"/>
            <w:vAlign w:val="center"/>
          </w:tcPr>
          <w:p w14:paraId="27448E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6420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92E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现场安装费</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BD26">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KBJ管，电缆线，线槽等</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DB9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83C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32" w:type="pct"/>
            <w:vMerge w:val="continue"/>
            <w:tcBorders>
              <w:left w:val="single" w:color="000000" w:sz="4" w:space="0"/>
              <w:right w:val="single" w:color="000000" w:sz="4" w:space="0"/>
            </w:tcBorders>
            <w:shd w:val="clear" w:color="auto" w:fill="auto"/>
            <w:vAlign w:val="center"/>
          </w:tcPr>
          <w:p w14:paraId="509C4E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494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1E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流量费</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139A">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4G</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28C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787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32" w:type="pct"/>
            <w:vMerge w:val="continue"/>
            <w:tcBorders>
              <w:left w:val="single" w:color="000000" w:sz="4" w:space="0"/>
              <w:right w:val="single" w:color="000000" w:sz="4" w:space="0"/>
            </w:tcBorders>
            <w:shd w:val="clear" w:color="auto" w:fill="auto"/>
            <w:vAlign w:val="center"/>
          </w:tcPr>
          <w:p w14:paraId="06F5AB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64CD7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CFF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云平台资源占用费</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9B88B">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阿里云，华为云</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19D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FB2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32" w:type="pct"/>
            <w:vMerge w:val="continue"/>
            <w:tcBorders>
              <w:left w:val="single" w:color="000000" w:sz="4" w:space="0"/>
              <w:right w:val="single" w:color="000000" w:sz="4" w:space="0"/>
            </w:tcBorders>
            <w:shd w:val="clear" w:color="auto" w:fill="auto"/>
            <w:vAlign w:val="center"/>
          </w:tcPr>
          <w:p w14:paraId="6C5ABD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3F2FC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A12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嵌入式软件</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0D9E1">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边缘计算</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00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6F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632" w:type="pct"/>
            <w:vMerge w:val="continue"/>
            <w:tcBorders>
              <w:left w:val="single" w:color="000000" w:sz="4" w:space="0"/>
              <w:right w:val="single" w:color="000000" w:sz="4" w:space="0"/>
            </w:tcBorders>
            <w:shd w:val="clear" w:color="auto" w:fill="auto"/>
            <w:vAlign w:val="center"/>
          </w:tcPr>
          <w:p w14:paraId="16C385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6FF65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14D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调试部署</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91F33">
            <w:pPr>
              <w:keepNext w:val="0"/>
              <w:keepLines w:val="0"/>
              <w:widowControl/>
              <w:suppressLineNumbers w:val="0"/>
              <w:ind w:firstLineChars="10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zigbee组网、4G与云平台通讯</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3F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C11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632" w:type="pct"/>
            <w:vMerge w:val="continue"/>
            <w:tcBorders>
              <w:left w:val="single" w:color="000000" w:sz="4" w:space="0"/>
              <w:bottom w:val="single" w:color="000000" w:sz="4" w:space="0"/>
              <w:right w:val="single" w:color="000000" w:sz="4" w:space="0"/>
            </w:tcBorders>
            <w:shd w:val="clear" w:color="auto" w:fill="auto"/>
            <w:vAlign w:val="center"/>
          </w:tcPr>
          <w:p w14:paraId="13EBACEB">
            <w:pPr>
              <w:jc w:val="center"/>
              <w:rPr>
                <w:rFonts w:hint="eastAsia" w:ascii="宋体" w:hAnsi="宋体" w:eastAsia="宋体" w:cs="宋体"/>
                <w:i w:val="0"/>
                <w:iCs w:val="0"/>
                <w:color w:val="000000"/>
                <w:sz w:val="21"/>
                <w:szCs w:val="21"/>
                <w:u w:val="none"/>
              </w:rPr>
            </w:pPr>
          </w:p>
        </w:tc>
      </w:tr>
      <w:tr w14:paraId="4DFD4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4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637EA">
            <w:pPr>
              <w:keepNext w:val="0"/>
              <w:keepLines w:val="0"/>
              <w:widowControl/>
              <w:suppressLineNumbers w:val="0"/>
              <w:ind w:firstLineChars="1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shd w:val="clear" w:fill="auto"/>
                <w:lang w:bidi="ar"/>
              </w:rPr>
              <w:t>年度运维服务</w:t>
            </w:r>
          </w:p>
        </w:tc>
        <w:tc>
          <w:tcPr>
            <w:tcW w:w="16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EF7F">
            <w:pPr>
              <w:keepNext w:val="0"/>
              <w:keepLines w:val="0"/>
              <w:widowControl/>
              <w:suppressLineNumbers w:val="0"/>
              <w:ind w:firstLineChars="1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shd w:val="clear" w:fill="auto"/>
                <w:lang w:bidi="ar"/>
              </w:rPr>
              <w:t>包含7×24小时远程运行保障、云平台租用、通讯费用、AI模型优化、日常运维、故障处理、节能报告及运行服务</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AD826">
            <w:pPr>
              <w:keepNext w:val="0"/>
              <w:keepLines w:val="0"/>
              <w:widowControl/>
              <w:suppressLineNumbers w:val="0"/>
              <w:ind w:firstLineChars="1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6E60">
            <w:pPr>
              <w:keepNext w:val="0"/>
              <w:keepLines w:val="0"/>
              <w:widowControl/>
              <w:suppressLineNumbers w:val="0"/>
              <w:ind w:firstLineChars="1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shd w:val="clear" w:fill="auto"/>
                <w:lang w:bidi="ar"/>
              </w:rPr>
              <w:t>年</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7F14">
            <w:pPr>
              <w:ind w:firstLineChars="10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0</w:t>
            </w:r>
            <w:r>
              <w:rPr>
                <w:rFonts w:hint="eastAsia" w:ascii="宋体" w:hAnsi="宋体" w:cs="宋体"/>
                <w:i w:val="0"/>
                <w:iCs w:val="0"/>
                <w:color w:val="000000"/>
                <w:sz w:val="21"/>
                <w:szCs w:val="21"/>
                <w:u w:val="none"/>
                <w:lang w:val="en-US" w:eastAsia="zh-CN"/>
              </w:rPr>
              <w:t>元/套/年</w:t>
            </w:r>
          </w:p>
        </w:tc>
      </w:tr>
    </w:tbl>
    <w:p w14:paraId="6F04146E">
      <w:pPr>
        <w:numPr>
          <w:ilvl w:val="0"/>
          <w:numId w:val="0"/>
        </w:numPr>
        <w:spacing w:line="360" w:lineRule="auto"/>
        <w:ind w:leftChars="100"/>
        <w:jc w:val="both"/>
        <w:rPr>
          <w:rFonts w:hint="eastAsia" w:ascii="宋体" w:hAnsi="宋体" w:eastAsia="宋体" w:cs="宋体"/>
          <w:sz w:val="21"/>
          <w:szCs w:val="21"/>
        </w:rPr>
      </w:pPr>
      <w:r>
        <w:rPr>
          <w:rFonts w:hint="eastAsia" w:ascii="宋体" w:hAnsi="宋体" w:eastAsia="宋体" w:cs="宋体"/>
          <w:sz w:val="21"/>
          <w:szCs w:val="21"/>
        </w:rPr>
        <w:t>一、总体技术目标</w:t>
      </w:r>
    </w:p>
    <w:p w14:paraId="03C06546">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中标供应商应通过AI空间节能系统，对医药流通企业GSP仓储控温控湿设备进行智能化、数字化、精细化管理，减少人工经验控制带来的不稳定、不精准和高能耗问题，在保障GSP温湿度合规的前提下，实现节能降耗、运行优化、设备保护和数据可追溯。</w:t>
      </w:r>
    </w:p>
    <w:p w14:paraId="4212D277">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系统应适用于以下场景：</w:t>
      </w:r>
    </w:p>
    <w:p w14:paraId="51328673">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1. 医药物流中心；</w:t>
      </w:r>
    </w:p>
    <w:p w14:paraId="1D23A41B">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2. GSP常温库</w:t>
      </w:r>
      <w:r>
        <w:rPr>
          <w:rFonts w:hint="eastAsia" w:ascii="宋体" w:hAnsi="宋体" w:eastAsia="宋体" w:cs="宋体"/>
          <w:sz w:val="21"/>
          <w:szCs w:val="21"/>
          <w:lang w:eastAsia="zh-CN"/>
        </w:rPr>
        <w:t xml:space="preserve"> </w:t>
      </w:r>
      <w:r>
        <w:rPr>
          <w:rFonts w:hint="eastAsia" w:ascii="宋体" w:hAnsi="宋体" w:eastAsia="宋体" w:cs="宋体"/>
          <w:sz w:val="21"/>
          <w:szCs w:val="21"/>
        </w:rPr>
        <w:t>阴凉库；</w:t>
      </w:r>
    </w:p>
    <w:p w14:paraId="644A3D3E">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 其他需要控温控湿的仓储场景。</w:t>
      </w:r>
    </w:p>
    <w:p w14:paraId="1F2555C6">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二、系统功能要求</w:t>
      </w:r>
    </w:p>
    <w:p w14:paraId="30C76F24">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投标人提供的系统应具备以下功能：</w:t>
      </w:r>
    </w:p>
    <w:p w14:paraId="55C80986">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多设备接入能力</w:t>
      </w:r>
      <w:r>
        <w:rPr>
          <w:rFonts w:hint="eastAsia" w:ascii="宋体" w:hAnsi="宋体" w:eastAsia="宋体" w:cs="宋体"/>
          <w:sz w:val="21"/>
          <w:szCs w:val="21"/>
          <w:lang w:eastAsia="zh-CN"/>
        </w:rPr>
        <w:t>：</w:t>
      </w:r>
      <w:r>
        <w:rPr>
          <w:rFonts w:hint="eastAsia" w:ascii="宋体" w:hAnsi="宋体" w:eastAsia="宋体" w:cs="宋体"/>
          <w:sz w:val="21"/>
          <w:szCs w:val="21"/>
        </w:rPr>
        <w:t>支持中央空调主机、水泵、冷却塔、空调末端、除湿机、新风设备等控温控湿设备接入。</w:t>
      </w:r>
    </w:p>
    <w:p w14:paraId="4642D390">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AI算法优化能力</w:t>
      </w:r>
      <w:r>
        <w:rPr>
          <w:rFonts w:hint="eastAsia" w:ascii="宋体" w:hAnsi="宋体" w:eastAsia="宋体" w:cs="宋体"/>
          <w:sz w:val="21"/>
          <w:szCs w:val="21"/>
          <w:lang w:eastAsia="zh-CN"/>
        </w:rPr>
        <w:t>：</w:t>
      </w:r>
      <w:r>
        <w:rPr>
          <w:rFonts w:hint="eastAsia" w:ascii="宋体" w:hAnsi="宋体" w:eastAsia="宋体" w:cs="宋体"/>
          <w:sz w:val="21"/>
          <w:szCs w:val="21"/>
        </w:rPr>
        <w:t>能够结合室内外温湿度、天气变化、仓储作业模式、设备运行状态等因素，进行智能化控制策略优化。</w:t>
      </w:r>
    </w:p>
    <w:p w14:paraId="753949DA">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精细化分区控制能力</w:t>
      </w:r>
      <w:r>
        <w:rPr>
          <w:rFonts w:hint="eastAsia" w:ascii="宋体" w:hAnsi="宋体" w:eastAsia="宋体" w:cs="宋体"/>
          <w:sz w:val="21"/>
          <w:szCs w:val="21"/>
          <w:lang w:eastAsia="zh-CN"/>
        </w:rPr>
        <w:t>：</w:t>
      </w:r>
      <w:r>
        <w:rPr>
          <w:rFonts w:hint="eastAsia" w:ascii="宋体" w:hAnsi="宋体" w:eastAsia="宋体" w:cs="宋体"/>
          <w:sz w:val="21"/>
          <w:szCs w:val="21"/>
        </w:rPr>
        <w:t>支持不同库区、不同楼层、不同房间、不同温湿度要求场景的分区控制。</w:t>
      </w:r>
    </w:p>
    <w:p w14:paraId="66A7F3E0">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节能数据核算能力</w:t>
      </w:r>
      <w:r>
        <w:rPr>
          <w:rFonts w:hint="eastAsia" w:ascii="宋体" w:hAnsi="宋体" w:eastAsia="宋体" w:cs="宋体"/>
          <w:sz w:val="21"/>
          <w:szCs w:val="21"/>
          <w:lang w:eastAsia="zh-CN"/>
        </w:rPr>
        <w:t>：</w:t>
      </w:r>
      <w:r>
        <w:rPr>
          <w:rFonts w:hint="eastAsia" w:ascii="宋体" w:hAnsi="宋体" w:eastAsia="宋体" w:cs="宋体"/>
          <w:sz w:val="21"/>
          <w:szCs w:val="21"/>
        </w:rPr>
        <w:t>支持节能前后用电量、节能率、节能收益、运行状态等数据统计和分析。</w:t>
      </w:r>
    </w:p>
    <w:p w14:paraId="511EC0DC">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远程监控能力</w:t>
      </w:r>
      <w:r>
        <w:rPr>
          <w:rFonts w:hint="eastAsia" w:ascii="宋体" w:hAnsi="宋体" w:eastAsia="宋体" w:cs="宋体"/>
          <w:sz w:val="21"/>
          <w:szCs w:val="21"/>
          <w:lang w:eastAsia="zh-CN"/>
        </w:rPr>
        <w:t>：</w:t>
      </w:r>
      <w:r>
        <w:rPr>
          <w:rFonts w:hint="eastAsia" w:ascii="宋体" w:hAnsi="宋体" w:eastAsia="宋体" w:cs="宋体"/>
          <w:sz w:val="21"/>
          <w:szCs w:val="21"/>
        </w:rPr>
        <w:t>支持通过云平台或管理系统查看设备状态、报警信息、运行曲线、节能数据和操作记录。</w:t>
      </w:r>
    </w:p>
    <w:p w14:paraId="5FF2AF12">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应急切换能力</w:t>
      </w:r>
      <w:r>
        <w:rPr>
          <w:rFonts w:hint="eastAsia" w:ascii="宋体" w:hAnsi="宋体" w:eastAsia="宋体" w:cs="宋体"/>
          <w:sz w:val="21"/>
          <w:szCs w:val="21"/>
          <w:lang w:eastAsia="zh-CN"/>
        </w:rPr>
        <w:t>：</w:t>
      </w:r>
      <w:r>
        <w:rPr>
          <w:rFonts w:hint="eastAsia" w:ascii="宋体" w:hAnsi="宋体" w:eastAsia="宋体" w:cs="宋体"/>
          <w:sz w:val="21"/>
          <w:szCs w:val="21"/>
        </w:rPr>
        <w:t>系统应支持自动控制与手动控制切换。紧急情况下，不得影响客户正常仓储作业和温湿度合规。</w:t>
      </w:r>
    </w:p>
    <w:p w14:paraId="2C2135BB">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操作可追溯能力</w:t>
      </w:r>
      <w:r>
        <w:rPr>
          <w:rFonts w:hint="eastAsia" w:ascii="宋体" w:hAnsi="宋体" w:eastAsia="宋体" w:cs="宋体"/>
          <w:sz w:val="21"/>
          <w:szCs w:val="21"/>
          <w:lang w:eastAsia="zh-CN"/>
        </w:rPr>
        <w:t>：</w:t>
      </w:r>
      <w:r>
        <w:rPr>
          <w:rFonts w:hint="eastAsia" w:ascii="宋体" w:hAnsi="宋体" w:eastAsia="宋体" w:cs="宋体"/>
          <w:sz w:val="21"/>
          <w:szCs w:val="21"/>
        </w:rPr>
        <w:t>系统应保留登录日志、操作日志、报警日志、策略调整记录和运行数据记录。</w:t>
      </w:r>
    </w:p>
    <w:p w14:paraId="5ED91EB6">
      <w:pPr>
        <w:numPr>
          <w:ilvl w:val="0"/>
          <w:numId w:val="15"/>
        </w:numPr>
        <w:spacing w:line="360" w:lineRule="auto"/>
        <w:ind w:left="200" w:leftChars="0"/>
        <w:jc w:val="both"/>
        <w:rPr>
          <w:rFonts w:hint="eastAsia" w:ascii="宋体" w:hAnsi="宋体" w:eastAsia="宋体" w:cs="宋体"/>
          <w:sz w:val="21"/>
          <w:szCs w:val="21"/>
        </w:rPr>
      </w:pPr>
      <w:r>
        <w:rPr>
          <w:rFonts w:hint="eastAsia" w:ascii="宋体" w:hAnsi="宋体" w:eastAsia="宋体" w:cs="宋体"/>
          <w:sz w:val="21"/>
          <w:szCs w:val="21"/>
        </w:rPr>
        <w:t>报表输出能</w:t>
      </w:r>
      <w:r>
        <w:rPr>
          <w:rFonts w:hint="eastAsia" w:ascii="宋体" w:hAnsi="宋体" w:eastAsia="宋体" w:cs="宋体"/>
          <w:sz w:val="21"/>
          <w:szCs w:val="21"/>
          <w:lang w:eastAsia="zh-CN"/>
        </w:rPr>
        <w:t>力：</w:t>
      </w:r>
      <w:r>
        <w:rPr>
          <w:rFonts w:hint="eastAsia" w:ascii="宋体" w:hAnsi="宋体" w:eastAsia="宋体" w:cs="宋体"/>
          <w:sz w:val="21"/>
          <w:szCs w:val="21"/>
        </w:rPr>
        <w:t>支持按月、按季度、按项目输出节能运行报告、异常分析报告和合规运行辅助报告。</w:t>
      </w:r>
    </w:p>
    <w:p w14:paraId="5EA9E768">
      <w:pPr>
        <w:numPr>
          <w:ilvl w:val="0"/>
          <w:numId w:val="16"/>
        </w:num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GSP温湿度合规要求</w:t>
      </w:r>
    </w:p>
    <w:p w14:paraId="035C3756">
      <w:pPr>
        <w:numPr>
          <w:ilvl w:val="0"/>
          <w:numId w:val="0"/>
        </w:numPr>
        <w:spacing w:line="360" w:lineRule="auto"/>
        <w:ind w:leftChars="100"/>
        <w:jc w:val="both"/>
        <w:rPr>
          <w:rFonts w:hint="eastAsia" w:ascii="宋体" w:hAnsi="宋体" w:eastAsia="宋体" w:cs="宋体"/>
          <w:sz w:val="21"/>
          <w:szCs w:val="21"/>
        </w:rPr>
      </w:pPr>
      <w:r>
        <w:rPr>
          <w:rFonts w:hint="eastAsia" w:ascii="宋体" w:hAnsi="宋体" w:eastAsia="宋体" w:cs="宋体"/>
          <w:sz w:val="21"/>
          <w:szCs w:val="21"/>
        </w:rPr>
        <w:t>投标人应充分理解医药流通企业GSP仓储温湿度管理要求，并承诺：</w:t>
      </w:r>
    </w:p>
    <w:p w14:paraId="10486B33">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1. 系统运行不得影响客户原有温湿度监测系统正常工作；</w:t>
      </w:r>
    </w:p>
    <w:p w14:paraId="62969F92">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2. 系统不得擅自篡改、遮蔽、替代客户原有温湿度监测数据；</w:t>
      </w:r>
    </w:p>
    <w:p w14:paraId="050E0D65">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3. 系统控制逻辑应以保障温湿度合规为第一优先级；</w:t>
      </w:r>
    </w:p>
    <w:p w14:paraId="43C41BC0">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4. 系统应避免因过度节能导致超温、超湿或温湿度波动异常；</w:t>
      </w:r>
    </w:p>
    <w:p w14:paraId="49EC8343">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5. 系统出现故障时，应及时恢复人工或原有控制模式；</w:t>
      </w:r>
    </w:p>
    <w:p w14:paraId="093A8882">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6. 因投标人系统缺陷导致温湿度异常、GSP检查风险或客户损失的，投标人应承担相应整改责任和合同约定责任。</w:t>
      </w:r>
    </w:p>
    <w:p w14:paraId="4FC65922">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四、数据安全要求</w:t>
      </w:r>
    </w:p>
    <w:p w14:paraId="585A7733">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投标人应承诺：</w:t>
      </w:r>
    </w:p>
    <w:p w14:paraId="5312FF44">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1. 未经招标人或最终客户书面同意，不得擅自调取、复制、外传客户数据；</w:t>
      </w:r>
    </w:p>
    <w:p w14:paraId="257BADFC">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2. 上传云平台的数据应进行必要脱敏处理；</w:t>
      </w:r>
    </w:p>
    <w:p w14:paraId="4A12964D">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3. 不得泄露客户名称、仓储布局、药品品类、经营数据等敏感信息；</w:t>
      </w:r>
    </w:p>
    <w:p w14:paraId="054A2B60">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4. 系统账号应分级授权，关键操作应可追溯；</w:t>
      </w:r>
    </w:p>
    <w:p w14:paraId="2E75A275">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5. 应具备数据备份、故障恢复和安全防护能力；</w:t>
      </w:r>
    </w:p>
    <w:p w14:paraId="50AFD71C">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6. 涉及第三方云服务的，应使用合法合规的国内云平台或经客户认可的平台；</w:t>
      </w:r>
    </w:p>
    <w:p w14:paraId="721DCADC">
      <w:p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7. 因投标人原因导致数据泄露或系统安全事件的，投标人应承担相应责任。</w:t>
      </w:r>
    </w:p>
    <w:p w14:paraId="4F49DE62">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五、知识产权要求</w:t>
      </w:r>
    </w:p>
    <w:p w14:paraId="5E863F8E">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投标人应提供以下材料：</w:t>
      </w:r>
    </w:p>
    <w:p w14:paraId="29A6073A">
      <w:pPr>
        <w:numPr>
          <w:ilvl w:val="0"/>
          <w:numId w:val="17"/>
        </w:num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lang w:eastAsia="zh-CN"/>
        </w:rPr>
        <w:t>专利或</w:t>
      </w:r>
      <w:r>
        <w:rPr>
          <w:rFonts w:hint="eastAsia" w:ascii="宋体" w:hAnsi="宋体" w:eastAsia="宋体" w:cs="宋体"/>
          <w:sz w:val="21"/>
          <w:szCs w:val="21"/>
        </w:rPr>
        <w:t>软件著作权证书；</w:t>
      </w:r>
    </w:p>
    <w:p w14:paraId="6CD8AD88">
      <w:pPr>
        <w:numPr>
          <w:ilvl w:val="0"/>
          <w:numId w:val="17"/>
        </w:num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lang w:eastAsia="zh-CN"/>
        </w:rPr>
        <w:t>行业主管官方机构或行业协会颁布的奖项获认证；</w:t>
      </w:r>
    </w:p>
    <w:p w14:paraId="044CD92B">
      <w:pPr>
        <w:numPr>
          <w:ilvl w:val="0"/>
          <w:numId w:val="17"/>
        </w:num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AI算法、控制系统、云平台、数据管理系统等自主研发说明</w:t>
      </w:r>
      <w:r>
        <w:rPr>
          <w:rFonts w:hint="eastAsia" w:ascii="宋体" w:hAnsi="宋体" w:eastAsia="宋体" w:cs="宋体"/>
          <w:sz w:val="21"/>
          <w:szCs w:val="21"/>
          <w:lang w:eastAsia="zh-CN"/>
        </w:rPr>
        <w:t>，</w:t>
      </w:r>
      <w:r>
        <w:rPr>
          <w:rFonts w:hint="eastAsia" w:ascii="宋体" w:hAnsi="宋体" w:eastAsia="宋体" w:cs="宋体"/>
          <w:sz w:val="21"/>
          <w:szCs w:val="21"/>
        </w:rPr>
        <w:t>如非自有知识产权，应提供合法授权证明；</w:t>
      </w:r>
    </w:p>
    <w:p w14:paraId="4C68D2E4">
      <w:pPr>
        <w:numPr>
          <w:ilvl w:val="0"/>
          <w:numId w:val="17"/>
        </w:numPr>
        <w:spacing w:line="360" w:lineRule="auto"/>
        <w:ind w:left="420" w:leftChars="200"/>
        <w:jc w:val="both"/>
        <w:rPr>
          <w:rFonts w:hint="eastAsia" w:ascii="宋体" w:hAnsi="宋体" w:eastAsia="宋体" w:cs="宋体"/>
          <w:sz w:val="21"/>
          <w:szCs w:val="21"/>
        </w:rPr>
      </w:pPr>
      <w:r>
        <w:rPr>
          <w:rFonts w:hint="eastAsia" w:ascii="宋体" w:hAnsi="宋体" w:eastAsia="宋体" w:cs="宋体"/>
          <w:sz w:val="21"/>
          <w:szCs w:val="21"/>
        </w:rPr>
        <w:t>不侵犯第三方知识产权的承诺书；</w:t>
      </w:r>
    </w:p>
    <w:p w14:paraId="4C991096">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投标人应承诺：本项目所使用的软件、算法、平台、控制逻辑、硬件产品及相关技术成果，不侵犯任何第三方知识产权。如因知识产权争议影响项目实施或给招标人造成损失，投标人应承担相应责任。</w:t>
      </w:r>
    </w:p>
    <w:p w14:paraId="7E0E70C6">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六、项目</w:t>
      </w:r>
      <w:r>
        <w:rPr>
          <w:rFonts w:hint="eastAsia" w:ascii="宋体" w:hAnsi="宋体" w:eastAsia="宋体" w:cs="宋体"/>
          <w:sz w:val="21"/>
          <w:szCs w:val="21"/>
          <w:lang w:eastAsia="zh-CN"/>
        </w:rPr>
        <w:t>交付及服务能力</w:t>
      </w:r>
      <w:r>
        <w:rPr>
          <w:rFonts w:hint="eastAsia" w:ascii="宋体" w:hAnsi="宋体" w:eastAsia="宋体" w:cs="宋体"/>
          <w:sz w:val="21"/>
          <w:szCs w:val="21"/>
        </w:rPr>
        <w:t>要求</w:t>
      </w:r>
    </w:p>
    <w:p w14:paraId="25C0598C">
      <w:pPr>
        <w:spacing w:line="360" w:lineRule="auto"/>
        <w:ind w:left="210" w:leftChars="100"/>
        <w:jc w:val="both"/>
        <w:rPr>
          <w:rFonts w:hint="eastAsia" w:ascii="宋体" w:hAnsi="宋体" w:eastAsia="宋体" w:cs="宋体"/>
          <w:sz w:val="21"/>
          <w:szCs w:val="21"/>
        </w:rPr>
      </w:pPr>
      <w:r>
        <w:rPr>
          <w:rFonts w:hint="eastAsia" w:ascii="宋体" w:hAnsi="宋体" w:eastAsia="宋体" w:cs="宋体"/>
          <w:sz w:val="21"/>
          <w:szCs w:val="21"/>
        </w:rPr>
        <w:t>中标供应商</w:t>
      </w:r>
      <w:r>
        <w:rPr>
          <w:rFonts w:hint="eastAsia" w:ascii="宋体" w:hAnsi="宋体" w:eastAsia="宋体" w:cs="宋体"/>
          <w:sz w:val="21"/>
          <w:szCs w:val="21"/>
          <w:lang w:eastAsia="zh-CN"/>
        </w:rPr>
        <w:t>可独立</w:t>
      </w:r>
      <w:r>
        <w:rPr>
          <w:rFonts w:hint="eastAsia" w:ascii="宋体" w:hAnsi="宋体" w:eastAsia="宋体" w:cs="宋体"/>
          <w:sz w:val="21"/>
          <w:szCs w:val="21"/>
        </w:rPr>
        <w:t>完成</w:t>
      </w:r>
      <w:r>
        <w:rPr>
          <w:rFonts w:hint="eastAsia" w:ascii="宋体" w:hAnsi="宋体" w:eastAsia="宋体" w:cs="宋体"/>
          <w:sz w:val="21"/>
          <w:szCs w:val="21"/>
          <w:lang w:eastAsia="zh-CN"/>
        </w:rPr>
        <w:t>如下具体工作</w:t>
      </w:r>
      <w:r>
        <w:rPr>
          <w:rFonts w:hint="eastAsia" w:ascii="宋体" w:hAnsi="宋体" w:eastAsia="宋体" w:cs="宋体"/>
          <w:sz w:val="21"/>
          <w:szCs w:val="21"/>
        </w:rPr>
        <w:t>：项目实施过程中不得影响客户正常仓储作业、正常发货、正常收货、正常温湿度</w:t>
      </w:r>
      <w:r>
        <w:rPr>
          <w:rFonts w:hint="eastAsia" w:ascii="宋体" w:hAnsi="宋体" w:eastAsia="宋体" w:cs="宋体"/>
          <w:sz w:val="21"/>
          <w:szCs w:val="21"/>
          <w:lang w:eastAsia="zh-CN"/>
        </w:rPr>
        <w:t>合规运行</w:t>
      </w:r>
      <w:r>
        <w:rPr>
          <w:rFonts w:hint="eastAsia" w:ascii="宋体" w:hAnsi="宋体" w:eastAsia="宋体" w:cs="宋体"/>
          <w:sz w:val="21"/>
          <w:szCs w:val="21"/>
        </w:rPr>
        <w:t>。</w:t>
      </w:r>
      <w:r>
        <w:rPr>
          <w:rFonts w:hint="eastAsia" w:ascii="宋体" w:hAnsi="宋体" w:eastAsia="宋体" w:cs="宋体"/>
          <w:sz w:val="21"/>
          <w:szCs w:val="21"/>
          <w:lang w:eastAsia="zh-CN"/>
        </w:rPr>
        <w:t>合约期内7*24小时持续服务。</w:t>
      </w:r>
    </w:p>
    <w:p w14:paraId="4C9F7024">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项目现场勘察；</w:t>
      </w:r>
    </w:p>
    <w:p w14:paraId="3B3510F6">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设备台账梳理；</w:t>
      </w:r>
    </w:p>
    <w:p w14:paraId="7A280936">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控温控湿系统运行诊断；</w:t>
      </w:r>
    </w:p>
    <w:p w14:paraId="20BC7F58">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节能潜力评估；</w:t>
      </w:r>
    </w:p>
    <w:p w14:paraId="1FE160B3">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技术实施方案编制；</w:t>
      </w:r>
    </w:p>
    <w:p w14:paraId="1B6E0804">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lang w:eastAsia="zh-CN"/>
        </w:rPr>
        <w:t>现场</w:t>
      </w:r>
      <w:r>
        <w:rPr>
          <w:rFonts w:hint="eastAsia" w:ascii="宋体" w:hAnsi="宋体" w:eastAsia="宋体" w:cs="宋体"/>
          <w:sz w:val="21"/>
          <w:szCs w:val="21"/>
        </w:rPr>
        <w:t>施工安装；</w:t>
      </w:r>
    </w:p>
    <w:p w14:paraId="2D1883F0">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系统调试；</w:t>
      </w:r>
    </w:p>
    <w:p w14:paraId="6988BAFF">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试运行；</w:t>
      </w:r>
    </w:p>
    <w:p w14:paraId="18B45006">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验收交付；</w:t>
      </w:r>
    </w:p>
    <w:p w14:paraId="7A456817">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lang w:eastAsia="zh-CN"/>
        </w:rPr>
        <w:t>日常</w:t>
      </w:r>
      <w:r>
        <w:rPr>
          <w:rFonts w:hint="eastAsia" w:ascii="宋体" w:hAnsi="宋体" w:eastAsia="宋体" w:cs="宋体"/>
          <w:sz w:val="21"/>
          <w:szCs w:val="21"/>
        </w:rPr>
        <w:t>运维服务</w:t>
      </w:r>
      <w:r>
        <w:rPr>
          <w:rFonts w:hint="eastAsia" w:ascii="宋体" w:hAnsi="宋体" w:eastAsia="宋体" w:cs="宋体"/>
          <w:sz w:val="21"/>
          <w:szCs w:val="21"/>
          <w:lang w:eastAsia="zh-CN"/>
        </w:rPr>
        <w:t>；</w:t>
      </w:r>
    </w:p>
    <w:p w14:paraId="3560454D">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7×24小时远程运行保障；</w:t>
      </w:r>
    </w:p>
    <w:p w14:paraId="58CDA55A">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一般故障2小时内响应；</w:t>
      </w:r>
    </w:p>
    <w:p w14:paraId="61A61DCE">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重大故障24小时内到场，特殊区域可双方另行约定；</w:t>
      </w:r>
    </w:p>
    <w:p w14:paraId="600865B6">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重大节假日、高温、台风、暴雨等特殊时期提供</w:t>
      </w:r>
      <w:r>
        <w:rPr>
          <w:rFonts w:hint="eastAsia" w:ascii="宋体" w:hAnsi="宋体" w:eastAsia="宋体" w:cs="宋体"/>
          <w:sz w:val="21"/>
          <w:szCs w:val="21"/>
          <w:lang w:eastAsia="zh-CN"/>
        </w:rPr>
        <w:t>远程值班</w:t>
      </w:r>
      <w:r>
        <w:rPr>
          <w:rFonts w:hint="eastAsia" w:ascii="宋体" w:hAnsi="宋体" w:eastAsia="宋体" w:cs="宋体"/>
          <w:sz w:val="21"/>
          <w:szCs w:val="21"/>
        </w:rPr>
        <w:t>专项保障；</w:t>
      </w:r>
    </w:p>
    <w:p w14:paraId="741032A9">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每月提供项目运行分析或节能数据简报；</w:t>
      </w:r>
    </w:p>
    <w:p w14:paraId="189E3522">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每季度或按项目需要提供节能运行报告；</w:t>
      </w:r>
    </w:p>
    <w:p w14:paraId="47FC7297">
      <w:pPr>
        <w:numPr>
          <w:ilvl w:val="0"/>
          <w:numId w:val="18"/>
        </w:numPr>
        <w:spacing w:line="360" w:lineRule="auto"/>
        <w:ind w:left="845" w:leftChars="0" w:hanging="425" w:firstLineChars="0"/>
        <w:jc w:val="both"/>
        <w:rPr>
          <w:rFonts w:hint="eastAsia" w:ascii="宋体" w:hAnsi="宋体" w:eastAsia="宋体" w:cs="宋体"/>
          <w:sz w:val="21"/>
          <w:szCs w:val="21"/>
        </w:rPr>
      </w:pPr>
      <w:r>
        <w:rPr>
          <w:rFonts w:hint="eastAsia" w:ascii="宋体" w:hAnsi="宋体" w:eastAsia="宋体" w:cs="宋体"/>
          <w:sz w:val="21"/>
          <w:szCs w:val="21"/>
        </w:rPr>
        <w:t>配合招标人进行客户沟通、项目复盘、方案优化和续约支持。</w:t>
      </w:r>
    </w:p>
    <w:p w14:paraId="65F836A8">
      <w:pPr>
        <w:spacing w:line="348" w:lineRule="auto"/>
        <w:ind w:firstLine="422" w:firstLineChars="200"/>
        <w:rPr>
          <w:rFonts w:ascii="宋体" w:hAnsi="宋体" w:cs="宋体"/>
          <w:b/>
          <w:bCs/>
          <w:highlight w:val="none"/>
        </w:rPr>
      </w:pPr>
      <w:r>
        <w:rPr>
          <w:rFonts w:hint="eastAsia" w:ascii="宋体" w:hAnsi="宋体" w:cs="宋体"/>
          <w:b/>
          <w:bCs/>
          <w:highlight w:val="none"/>
          <w:lang w:val="en-US" w:eastAsia="zh-CN"/>
        </w:rPr>
        <w:t>三</w:t>
      </w:r>
      <w:r>
        <w:rPr>
          <w:rFonts w:hint="eastAsia" w:ascii="宋体" w:hAnsi="宋体" w:cs="宋体"/>
          <w:b/>
          <w:bCs/>
          <w:highlight w:val="none"/>
        </w:rPr>
        <w:t>、供货服务期及地址</w:t>
      </w:r>
    </w:p>
    <w:p w14:paraId="3AC0203C">
      <w:pPr>
        <w:spacing w:line="348" w:lineRule="auto"/>
        <w:ind w:firstLine="420" w:firstLineChars="200"/>
        <w:rPr>
          <w:rFonts w:hint="eastAsia" w:ascii="宋体" w:hAnsi="宋体" w:cs="宋体"/>
          <w:highlight w:val="none"/>
        </w:rPr>
      </w:pPr>
      <w:r>
        <w:rPr>
          <w:rFonts w:hint="eastAsia" w:ascii="宋体" w:hAnsi="宋体" w:cs="宋体"/>
          <w:highlight w:val="none"/>
        </w:rPr>
        <w:t>供货服务期：自合同签订生效之日起1年。</w:t>
      </w:r>
    </w:p>
    <w:p w14:paraId="3DAAC85D">
      <w:pPr>
        <w:spacing w:line="348" w:lineRule="auto"/>
        <w:ind w:firstLine="420" w:firstLineChars="200"/>
        <w:rPr>
          <w:rFonts w:hint="eastAsia" w:ascii="宋体" w:hAnsi="宋体" w:cs="宋体"/>
          <w:highlight w:val="none"/>
        </w:rPr>
      </w:pPr>
      <w:r>
        <w:rPr>
          <w:rFonts w:hint="eastAsia" w:ascii="宋体" w:hAnsi="宋体" w:cs="宋体"/>
          <w:highlight w:val="none"/>
        </w:rPr>
        <w:t>供货地址：</w:t>
      </w:r>
      <w:r>
        <w:rPr>
          <w:rFonts w:hint="eastAsia" w:ascii="宋体" w:hAnsi="宋体" w:cs="宋体"/>
          <w:highlight w:val="none"/>
          <w:lang w:val="en-US" w:eastAsia="zh-CN"/>
        </w:rPr>
        <w:t>招标人指定地点</w:t>
      </w:r>
      <w:r>
        <w:rPr>
          <w:rFonts w:hint="eastAsia" w:ascii="宋体" w:hAnsi="宋体" w:cs="宋体"/>
          <w:highlight w:val="none"/>
        </w:rPr>
        <w:t>。</w:t>
      </w:r>
    </w:p>
    <w:p w14:paraId="56886F5C">
      <w:pPr>
        <w:spacing w:line="348" w:lineRule="auto"/>
        <w:ind w:firstLine="422" w:firstLineChars="200"/>
        <w:rPr>
          <w:rFonts w:hint="eastAsia" w:ascii="宋体" w:hAnsi="宋体" w:cs="宋体"/>
          <w:b/>
          <w:bCs/>
          <w:highlight w:val="none"/>
        </w:rPr>
      </w:pPr>
      <w:r>
        <w:rPr>
          <w:rFonts w:hint="eastAsia" w:ascii="宋体" w:hAnsi="宋体" w:cs="宋体"/>
          <w:b/>
          <w:bCs/>
          <w:highlight w:val="none"/>
        </w:rPr>
        <w:t>三、报价要求</w:t>
      </w:r>
    </w:p>
    <w:p w14:paraId="5978B1D3">
      <w:pPr>
        <w:spacing w:line="348" w:lineRule="auto"/>
        <w:ind w:firstLine="422" w:firstLineChars="200"/>
        <w:rPr>
          <w:rFonts w:hint="default" w:ascii="宋体" w:hAnsi="宋体" w:eastAsia="宋体" w:cs="宋体"/>
          <w:color w:val="000000"/>
          <w:highlight w:val="none"/>
          <w:lang w:val="en-US" w:eastAsia="zh-CN"/>
        </w:rPr>
      </w:pPr>
      <w:r>
        <w:rPr>
          <w:rFonts w:hint="eastAsia" w:ascii="宋体" w:hAnsi="宋体"/>
          <w:b/>
          <w:bCs/>
          <w:color w:val="000000"/>
          <w:szCs w:val="21"/>
          <w:highlight w:val="none"/>
          <w:lang w:val="zh-CN"/>
        </w:rPr>
        <w:t>★</w:t>
      </w:r>
      <w:r>
        <w:rPr>
          <w:rFonts w:hint="eastAsia" w:ascii="宋体" w:hAnsi="宋体"/>
          <w:b/>
          <w:bCs/>
          <w:color w:val="000000"/>
          <w:szCs w:val="21"/>
          <w:highlight w:val="none"/>
        </w:rPr>
        <w:t>本项目投标人须按上述采购清单填报整体折扣费率（各项基准价为清单列明的材料含税综合单价），本项目投标折扣费率最高限价为100%，</w:t>
      </w:r>
      <w:r>
        <w:rPr>
          <w:rFonts w:hint="eastAsia" w:ascii="宋体" w:hAnsi="宋体"/>
          <w:b/>
          <w:bCs/>
          <w:color w:val="000000"/>
          <w:szCs w:val="21"/>
          <w:highlight w:val="none"/>
          <w:lang w:val="zh-CN"/>
        </w:rPr>
        <w:t>投标人的投标</w:t>
      </w:r>
      <w:r>
        <w:rPr>
          <w:rFonts w:hint="eastAsia" w:ascii="宋体" w:hAnsi="宋体"/>
          <w:b/>
          <w:bCs/>
          <w:color w:val="000000"/>
          <w:szCs w:val="21"/>
          <w:highlight w:val="none"/>
        </w:rPr>
        <w:t>折扣费率</w:t>
      </w:r>
      <w:r>
        <w:rPr>
          <w:rFonts w:hint="eastAsia" w:ascii="宋体" w:hAnsi="宋体"/>
          <w:b/>
          <w:bCs/>
          <w:color w:val="000000"/>
          <w:szCs w:val="21"/>
          <w:highlight w:val="none"/>
          <w:lang w:val="zh-CN"/>
        </w:rPr>
        <w:t>超过最高限价的，将作无效标处理。</w:t>
      </w:r>
      <w:r>
        <w:rPr>
          <w:rFonts w:hint="eastAsia" w:ascii="宋体" w:hAnsi="宋体"/>
          <w:b/>
          <w:bCs/>
          <w:color w:val="000000"/>
          <w:szCs w:val="21"/>
          <w:highlight w:val="none"/>
          <w:lang w:val="en-US" w:eastAsia="zh-CN"/>
        </w:rPr>
        <w:t>报价按系统产品及服务套单价报价。</w:t>
      </w:r>
    </w:p>
    <w:p w14:paraId="6971ECE4">
      <w:pPr>
        <w:spacing w:line="348" w:lineRule="auto"/>
        <w:ind w:firstLine="422" w:firstLineChars="200"/>
        <w:rPr>
          <w:rFonts w:hint="eastAsia" w:ascii="宋体" w:hAnsi="宋体" w:cs="宋体"/>
          <w:b/>
          <w:bCs/>
          <w:highlight w:val="none"/>
        </w:rPr>
      </w:pPr>
      <w:r>
        <w:rPr>
          <w:rFonts w:hint="eastAsia" w:ascii="宋体" w:hAnsi="宋体" w:cs="宋体"/>
          <w:b/>
          <w:bCs/>
          <w:highlight w:val="none"/>
        </w:rPr>
        <w:t>四、服务要求</w:t>
      </w:r>
    </w:p>
    <w:p w14:paraId="17A215AB">
      <w:pPr>
        <w:spacing w:line="348" w:lineRule="auto"/>
        <w:ind w:firstLine="420" w:firstLineChars="200"/>
        <w:rPr>
          <w:rFonts w:hint="eastAsia" w:ascii="宋体" w:hAnsi="宋体" w:cs="宋体"/>
          <w:highlight w:val="none"/>
        </w:rPr>
      </w:pPr>
      <w:r>
        <w:rPr>
          <w:rFonts w:hint="eastAsia" w:ascii="宋体" w:hAnsi="宋体" w:cs="宋体"/>
          <w:highlight w:val="none"/>
        </w:rPr>
        <w:t>1、投标人必须按招标人要求，按单逐一供货，每单送达时限不超过48小时，定制材料7天内送达。</w:t>
      </w:r>
    </w:p>
    <w:p w14:paraId="02321406">
      <w:pPr>
        <w:spacing w:line="348" w:lineRule="auto"/>
        <w:ind w:firstLine="422" w:firstLineChars="200"/>
        <w:rPr>
          <w:rFonts w:hint="eastAsia" w:ascii="宋体" w:hAnsi="宋体" w:cs="宋体"/>
          <w:b/>
          <w:bCs/>
          <w:highlight w:val="none"/>
        </w:rPr>
      </w:pPr>
      <w:r>
        <w:rPr>
          <w:rFonts w:hint="eastAsia" w:ascii="宋体" w:hAnsi="宋体" w:cs="宋体"/>
          <w:b/>
          <w:bCs/>
          <w:highlight w:val="none"/>
        </w:rPr>
        <w:t>五、质量、质保及售后服务</w:t>
      </w:r>
    </w:p>
    <w:p w14:paraId="53BE2088">
      <w:pPr>
        <w:spacing w:line="348" w:lineRule="auto"/>
        <w:ind w:firstLine="420" w:firstLineChars="200"/>
        <w:rPr>
          <w:rFonts w:hint="eastAsia" w:ascii="宋体" w:hAnsi="宋体" w:cs="宋体"/>
          <w:highlight w:val="none"/>
        </w:rPr>
      </w:pPr>
      <w:r>
        <w:rPr>
          <w:rFonts w:hint="eastAsia" w:ascii="宋体" w:hAnsi="宋体" w:cs="宋体"/>
          <w:highlight w:val="none"/>
        </w:rPr>
        <w:t>1、投标人保证所供商品(包括商品部件、配件)是近一年内生产的、未使用过的，符合国家规定的技术规格和质量标准的出厂原装合格产品，并且是完全符合本次采购文件中货物要求所规定的技术参数和质量要求(</w:t>
      </w:r>
      <w:r>
        <w:rPr>
          <w:rFonts w:hint="eastAsia" w:ascii="宋体" w:hAnsi="宋体" w:cs="宋体"/>
          <w:b/>
          <w:bCs/>
          <w:highlight w:val="none"/>
        </w:rPr>
        <w:t>若投标人提供的商品不满足本次采购文件中货物要求所规定的技术参数和质量要求的，则</w:t>
      </w:r>
      <w:r>
        <w:rPr>
          <w:rFonts w:hint="eastAsia" w:ascii="宋体" w:hAnsi="宋体" w:cs="宋体"/>
          <w:highlight w:val="none"/>
        </w:rPr>
        <w:t>投标人</w:t>
      </w:r>
      <w:r>
        <w:rPr>
          <w:rFonts w:hint="eastAsia" w:ascii="宋体" w:hAnsi="宋体" w:cs="宋体"/>
          <w:b/>
          <w:bCs/>
          <w:highlight w:val="none"/>
        </w:rPr>
        <w:t>必须提供满足本次采购文件中货物要求所规定的技术参数和质量要求的且为推荐品牌的商品</w:t>
      </w:r>
      <w:r>
        <w:rPr>
          <w:rFonts w:hint="eastAsia" w:ascii="宋体" w:hAnsi="宋体" w:cs="宋体"/>
          <w:highlight w:val="none"/>
        </w:rPr>
        <w:t>)，在三包期间如因产品质量问题，投标人应无条件免费退换。</w:t>
      </w:r>
    </w:p>
    <w:p w14:paraId="4C9AE9FE">
      <w:pPr>
        <w:spacing w:line="348" w:lineRule="auto"/>
        <w:ind w:firstLine="422" w:firstLineChars="200"/>
        <w:rPr>
          <w:rFonts w:hint="eastAsia" w:ascii="宋体" w:hAnsi="宋体" w:cs="宋体"/>
          <w:b/>
          <w:bCs/>
          <w:highlight w:val="none"/>
        </w:rPr>
      </w:pPr>
      <w:r>
        <w:rPr>
          <w:rFonts w:hint="eastAsia" w:ascii="宋体" w:hAnsi="宋体" w:cs="宋体"/>
          <w:b/>
          <w:bCs/>
          <w:highlight w:val="none"/>
        </w:rPr>
        <w:t>六、验收</w:t>
      </w:r>
    </w:p>
    <w:p w14:paraId="2FC5A36C">
      <w:pPr>
        <w:spacing w:line="348" w:lineRule="auto"/>
        <w:ind w:firstLine="420" w:firstLineChars="200"/>
        <w:rPr>
          <w:rFonts w:hint="eastAsia" w:ascii="宋体" w:hAnsi="宋体" w:cs="宋体"/>
          <w:highlight w:val="none"/>
        </w:rPr>
      </w:pPr>
      <w:r>
        <w:rPr>
          <w:rFonts w:hint="eastAsia" w:ascii="宋体" w:hAnsi="宋体" w:cs="宋体"/>
          <w:highlight w:val="none"/>
        </w:rPr>
        <w:t>1、供货完毕后，由招标人根据国家关于货物验收的有关规定和合同规定进行验收。</w:t>
      </w:r>
    </w:p>
    <w:p w14:paraId="043D9A1E">
      <w:pPr>
        <w:spacing w:line="348" w:lineRule="auto"/>
        <w:ind w:firstLine="420" w:firstLineChars="200"/>
        <w:rPr>
          <w:rFonts w:hint="eastAsia" w:ascii="宋体" w:hAnsi="宋体" w:cs="宋体"/>
          <w:highlight w:val="none"/>
        </w:rPr>
      </w:pPr>
      <w:r>
        <w:rPr>
          <w:rFonts w:hint="eastAsia" w:ascii="宋体" w:hAnsi="宋体" w:cs="宋体"/>
          <w:highlight w:val="none"/>
        </w:rPr>
        <w:t>2、招标文件条款、投标文件及承诺、厂家设备使用说明及国家有关的质量检验标准均为验收的依据。</w:t>
      </w:r>
    </w:p>
    <w:p w14:paraId="19129E8B">
      <w:pPr>
        <w:spacing w:line="348" w:lineRule="auto"/>
        <w:ind w:firstLine="422" w:firstLineChars="200"/>
        <w:rPr>
          <w:rFonts w:hint="eastAsia" w:ascii="宋体" w:hAnsi="宋体" w:cs="宋体"/>
          <w:b/>
          <w:bCs/>
          <w:highlight w:val="none"/>
        </w:rPr>
      </w:pPr>
      <w:r>
        <w:rPr>
          <w:rFonts w:hint="eastAsia" w:ascii="宋体" w:hAnsi="宋体" w:cs="宋体"/>
          <w:b/>
          <w:bCs/>
          <w:highlight w:val="none"/>
        </w:rPr>
        <w:t>七、付款方式</w:t>
      </w:r>
    </w:p>
    <w:p w14:paraId="37B79C18">
      <w:pPr>
        <w:spacing w:line="348" w:lineRule="auto"/>
        <w:ind w:firstLine="420" w:firstLineChars="200"/>
        <w:rPr>
          <w:rFonts w:hint="default"/>
          <w:color w:val="auto"/>
          <w:highlight w:val="none"/>
          <w:lang w:val="en-US" w:eastAsia="zh-CN"/>
        </w:rPr>
        <w:sectPr>
          <w:headerReference r:id="rId8" w:type="default"/>
          <w:footerReference r:id="rId9" w:type="default"/>
          <w:pgSz w:w="11906" w:h="16838"/>
          <w:pgMar w:top="1134" w:right="1134" w:bottom="1134" w:left="1134" w:header="567" w:footer="567" w:gutter="0"/>
          <w:pgNumType w:fmt="decimal"/>
          <w:cols w:space="720" w:num="1"/>
          <w:titlePg/>
          <w:docGrid w:type="lines" w:linePitch="312" w:charSpace="0"/>
        </w:sectPr>
      </w:pPr>
      <w:r>
        <w:rPr>
          <w:rFonts w:hint="eastAsia" w:ascii="宋体" w:hAnsi="宋体" w:cs="宋体"/>
          <w:highlight w:val="none"/>
        </w:rPr>
        <w:t>1、本项目按实际定单支付货款，定单产品到货、验收合格后支付至实际定单的货款，合同的最终结算金额按实际供货量乘以含税综合单价，再乘以投标时的折扣费率进行计算。</w:t>
      </w:r>
    </w:p>
    <w:bookmarkEnd w:id="124"/>
    <w:bookmarkEnd w:id="125"/>
    <w:bookmarkEnd w:id="126"/>
    <w:bookmarkEnd w:id="127"/>
    <w:bookmarkEnd w:id="128"/>
    <w:p w14:paraId="0B9ECE5D">
      <w:pPr>
        <w:pStyle w:val="3"/>
        <w:numPr>
          <w:ilvl w:val="0"/>
          <w:numId w:val="13"/>
        </w:numPr>
        <w:ind w:left="3581" w:leftChars="0" w:hanging="431" w:firstLineChars="0"/>
        <w:jc w:val="left"/>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rPr>
        <w:t>合同的一般和特殊条款</w:t>
      </w:r>
      <w:bookmarkEnd w:id="118"/>
      <w:bookmarkEnd w:id="119"/>
      <w:bookmarkEnd w:id="120"/>
      <w:bookmarkEnd w:id="121"/>
      <w:bookmarkEnd w:id="122"/>
      <w:bookmarkEnd w:id="123"/>
    </w:p>
    <w:p w14:paraId="662C95D3">
      <w:pPr>
        <w:pStyle w:val="246"/>
        <w:widowControl/>
        <w:spacing w:before="0" w:beforeLines="0" w:after="0" w:afterLines="0" w:line="360" w:lineRule="auto"/>
        <w:jc w:val="center"/>
        <w:rPr>
          <w:rFonts w:hint="eastAsia" w:hAnsi="宋体"/>
          <w:color w:val="auto"/>
          <w:sz w:val="21"/>
          <w:szCs w:val="21"/>
          <w:highlight w:val="none"/>
        </w:rPr>
      </w:pPr>
      <w:r>
        <w:rPr>
          <w:rFonts w:hint="eastAsia" w:hAnsi="宋体"/>
          <w:color w:val="auto"/>
          <w:sz w:val="21"/>
          <w:szCs w:val="21"/>
          <w:highlight w:val="none"/>
        </w:rPr>
        <w:t>（格式供参考，本章内容如与前款约定不符的，以前款约定为准）</w:t>
      </w:r>
    </w:p>
    <w:p w14:paraId="4E8941D4">
      <w:pPr>
        <w:pStyle w:val="246"/>
        <w:widowControl/>
        <w:spacing w:before="0" w:beforeLines="0" w:after="0" w:afterLines="0" w:line="360" w:lineRule="auto"/>
        <w:jc w:val="center"/>
        <w:rPr>
          <w:rFonts w:hint="eastAsia" w:hAnsi="宋体"/>
          <w:color w:val="auto"/>
          <w:sz w:val="21"/>
          <w:szCs w:val="21"/>
          <w:highlight w:val="none"/>
        </w:rPr>
      </w:pPr>
      <w:r>
        <w:rPr>
          <w:rFonts w:hint="eastAsia" w:hAnsi="宋体"/>
          <w:color w:val="auto"/>
          <w:sz w:val="21"/>
          <w:szCs w:val="21"/>
          <w:highlight w:val="none"/>
        </w:rPr>
        <w:t xml:space="preserve"> 单价招标合同模板</w:t>
      </w:r>
    </w:p>
    <w:p w14:paraId="589B7D45">
      <w:pPr>
        <w:pStyle w:val="246"/>
        <w:widowControl/>
        <w:spacing w:before="0" w:beforeLines="0" w:after="0" w:afterLines="0" w:line="360" w:lineRule="auto"/>
        <w:jc w:val="center"/>
        <w:rPr>
          <w:rFonts w:hint="eastAsia" w:hAnsi="宋体"/>
          <w:color w:val="auto"/>
          <w:sz w:val="21"/>
          <w:szCs w:val="21"/>
          <w:highlight w:val="none"/>
        </w:rPr>
      </w:pPr>
    </w:p>
    <w:p w14:paraId="59466660">
      <w:pPr>
        <w:pStyle w:val="246"/>
        <w:widowControl/>
        <w:spacing w:before="0" w:beforeLines="0" w:after="0" w:afterLines="0" w:line="360" w:lineRule="auto"/>
        <w:jc w:val="center"/>
        <w:rPr>
          <w:rFonts w:hint="eastAsia" w:hAnsi="宋体"/>
          <w:color w:val="auto"/>
          <w:sz w:val="21"/>
          <w:szCs w:val="21"/>
          <w:highlight w:val="none"/>
        </w:rPr>
      </w:pPr>
      <w:r>
        <w:rPr>
          <w:rFonts w:hint="eastAsia" w:hAnsi="宋体"/>
          <w:color w:val="auto"/>
          <w:sz w:val="21"/>
          <w:szCs w:val="21"/>
          <w:highlight w:val="none"/>
        </w:rPr>
        <w:t>医药流通企业GSP仓储控温控湿AI空间节能系统产品及运行服务框架合同</w:t>
      </w:r>
    </w:p>
    <w:p w14:paraId="760FF1CA">
      <w:pPr>
        <w:pStyle w:val="246"/>
        <w:widowControl/>
        <w:spacing w:before="0" w:beforeLines="0" w:after="0" w:afterLines="0" w:line="360" w:lineRule="auto"/>
        <w:jc w:val="left"/>
        <w:rPr>
          <w:rFonts w:hint="eastAsia" w:hAnsi="宋体"/>
          <w:color w:val="auto"/>
          <w:sz w:val="21"/>
          <w:szCs w:val="21"/>
          <w:highlight w:val="none"/>
        </w:rPr>
      </w:pPr>
    </w:p>
    <w:p w14:paraId="5295132E">
      <w:pPr>
        <w:pStyle w:val="246"/>
        <w:widowControl/>
        <w:spacing w:before="0" w:beforeLines="0" w:after="0" w:afterLines="0" w:line="360" w:lineRule="auto"/>
        <w:jc w:val="right"/>
        <w:rPr>
          <w:rFonts w:hint="eastAsia" w:hAnsi="宋体"/>
          <w:color w:val="auto"/>
          <w:sz w:val="21"/>
          <w:szCs w:val="21"/>
          <w:highlight w:val="none"/>
        </w:rPr>
      </w:pPr>
      <w:r>
        <w:rPr>
          <w:rFonts w:hint="eastAsia" w:hAnsi="宋体"/>
          <w:color w:val="auto"/>
          <w:sz w:val="21"/>
          <w:szCs w:val="21"/>
          <w:highlight w:val="none"/>
        </w:rPr>
        <w:t>合同编号： _______________</w:t>
      </w:r>
    </w:p>
    <w:p w14:paraId="169035B5">
      <w:pPr>
        <w:pStyle w:val="246"/>
        <w:widowControl/>
        <w:spacing w:before="0" w:beforeLines="0" w:after="0" w:afterLines="0" w:line="360" w:lineRule="auto"/>
        <w:jc w:val="right"/>
        <w:rPr>
          <w:rFonts w:hint="eastAsia" w:hAnsi="宋体"/>
          <w:color w:val="auto"/>
          <w:sz w:val="21"/>
          <w:szCs w:val="21"/>
          <w:highlight w:val="none"/>
        </w:rPr>
      </w:pPr>
      <w:r>
        <w:rPr>
          <w:rFonts w:hint="eastAsia" w:hAnsi="宋体"/>
          <w:color w:val="auto"/>
          <w:sz w:val="21"/>
          <w:szCs w:val="21"/>
          <w:highlight w:val="none"/>
        </w:rPr>
        <w:t>签约地点： _______________</w:t>
      </w:r>
    </w:p>
    <w:p w14:paraId="098A04E3">
      <w:pPr>
        <w:pStyle w:val="246"/>
        <w:widowControl/>
        <w:spacing w:before="0" w:beforeLines="0" w:after="0" w:afterLines="0" w:line="360" w:lineRule="auto"/>
        <w:jc w:val="right"/>
        <w:rPr>
          <w:rFonts w:hint="eastAsia" w:hAnsi="宋体"/>
          <w:color w:val="auto"/>
          <w:sz w:val="21"/>
          <w:szCs w:val="21"/>
          <w:highlight w:val="none"/>
        </w:rPr>
      </w:pPr>
      <w:r>
        <w:rPr>
          <w:rFonts w:hint="eastAsia" w:hAnsi="宋体"/>
          <w:color w:val="auto"/>
          <w:sz w:val="21"/>
          <w:szCs w:val="21"/>
          <w:highlight w:val="none"/>
        </w:rPr>
        <w:t>签约日期： ____年____月____日</w:t>
      </w:r>
    </w:p>
    <w:p w14:paraId="23D88A1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甲方（招标人）：华丰综合能源管理（杭州）有限公司</w:t>
      </w:r>
    </w:p>
    <w:p w14:paraId="3E1AC75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统一社会信用代码：_______________</w:t>
      </w:r>
    </w:p>
    <w:p w14:paraId="3E3A218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法定代表人：_______________</w:t>
      </w:r>
    </w:p>
    <w:p w14:paraId="4FA9BA4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地址：_______________</w:t>
      </w:r>
    </w:p>
    <w:p w14:paraId="74416AB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联系人：_______________</w:t>
      </w:r>
    </w:p>
    <w:p w14:paraId="328C92A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联系电话：_______________</w:t>
      </w:r>
    </w:p>
    <w:p w14:paraId="48FC687C">
      <w:pPr>
        <w:pStyle w:val="246"/>
        <w:widowControl/>
        <w:spacing w:before="0" w:beforeLines="0" w:after="0" w:afterLines="0" w:line="360" w:lineRule="auto"/>
        <w:jc w:val="left"/>
        <w:rPr>
          <w:rFonts w:hint="eastAsia" w:hAnsi="宋体"/>
          <w:color w:val="auto"/>
          <w:sz w:val="21"/>
          <w:szCs w:val="21"/>
          <w:highlight w:val="none"/>
        </w:rPr>
      </w:pPr>
    </w:p>
    <w:p w14:paraId="491860F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乙方（中标供应商）：_______________</w:t>
      </w:r>
    </w:p>
    <w:p w14:paraId="186F46E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统一社会信用代码：_______________</w:t>
      </w:r>
    </w:p>
    <w:p w14:paraId="475C487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法定代表人：_______________</w:t>
      </w:r>
    </w:p>
    <w:p w14:paraId="05D9284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地址：_______________</w:t>
      </w:r>
    </w:p>
    <w:p w14:paraId="21B24AF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联系人：_______________</w:t>
      </w:r>
    </w:p>
    <w:p w14:paraId="742936E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联系电话：_______________</w:t>
      </w:r>
    </w:p>
    <w:p w14:paraId="0670D49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鉴于：</w:t>
      </w:r>
    </w:p>
    <w:p w14:paraId="60936FE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 甲方拟在医药流通企业GSP仓储控温控湿AI空间节能领域开展业务布局，需采购具备成熟产品、同类案例、自主知识产权及持续运维能力的系统产品及运行服务。</w:t>
      </w:r>
    </w:p>
    <w:p w14:paraId="177B244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 乙方系具备上述能力的专业供应商，拥有自主知识产权的AI空间节能控制系统及相关产品，具备医药仓储场景项目经验及GSP合规保障能力。</w:t>
      </w:r>
    </w:p>
    <w:p w14:paraId="035E53B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 甲方通过公开招标方式确定乙方为本项目中标供应商，双方同意建立战略合作关系。</w:t>
      </w:r>
    </w:p>
    <w:p w14:paraId="53D8122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根据《中华人民共和国民法典》及其他相关法律法规的规定，甲乙双方本着平等互利、诚实信用的原则，经友好协商，就甲方采购乙方AI空间节能系统产品及运行服务事宜，达成如下协议，以资共同遵守。</w:t>
      </w:r>
    </w:p>
    <w:p w14:paraId="5C3045F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第一条 定义与解释</w:t>
      </w:r>
    </w:p>
    <w:p w14:paraId="6A3C5A3C">
      <w:pPr>
        <w:pStyle w:val="246"/>
        <w:widowControl/>
        <w:spacing w:before="0" w:beforeLines="0" w:after="0" w:afterLines="0" w:line="360" w:lineRule="auto"/>
        <w:jc w:val="left"/>
        <w:rPr>
          <w:rFonts w:hint="eastAsia" w:hAnsi="宋体"/>
          <w:color w:val="auto"/>
          <w:sz w:val="21"/>
          <w:szCs w:val="21"/>
          <w:highlight w:val="none"/>
        </w:rPr>
      </w:pPr>
    </w:p>
    <w:p w14:paraId="03403E9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1.1 “AI空间节能系统” 是指乙方提供的用于医药流通企业GSP仓储控温控湿场景的智能化节能控制系统，包括但不限于AI算法控制软件、数据采集与监控平台、智能控制器/微终端/控制柜、网关、通讯模块、传感器等软硬件产品及配套技术服务。</w:t>
      </w:r>
    </w:p>
    <w:p w14:paraId="4F6D8BE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1.2 “控温控湿设备” 是指客户仓储场景中用于温度、湿度调节控制的设备，包括但不限于中央空调主机、水泵、冷却塔、空调末端（风机盘管、AHU/PAU空调箱等）、除湿机、新风设备等。</w:t>
      </w:r>
    </w:p>
    <w:p w14:paraId="310AB22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1.3 “单个项目” 是指甲方承接的、由乙方提供AI空间节能系统产品及运行服务的具体客户项目（即最终用能单位/业主方）。</w:t>
      </w:r>
    </w:p>
    <w:p w14:paraId="0087BFC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1.4 “项目启动书” 是指单个项目设备安装调试完成、系统验收合格后，由甲方、乙方及最终客户共同签署的项目启动运行确认文件。</w:t>
      </w:r>
    </w:p>
    <w:p w14:paraId="20B4B97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1.5 “节能年度” 是指单个项目自正式启动运行之日起算，每满12个月为一个节能年度。</w:t>
      </w:r>
    </w:p>
    <w:p w14:paraId="30BF748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1.6 “GSP” 是指《药品经营质量管理规范》（Good Supply Practice）。</w:t>
      </w:r>
    </w:p>
    <w:p w14:paraId="2BFE5FE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第二条 合作内容与范围</w:t>
      </w:r>
    </w:p>
    <w:p w14:paraId="2093CFB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2.1 合作内容</w:t>
      </w:r>
    </w:p>
    <w:p w14:paraId="0E7403D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乙方按照本合同约定，向甲方提供医药流通企业GSP仓储控温控湿AI空间节能系统产品及运行服务，具体包括但不限于以下内容：</w:t>
      </w:r>
    </w:p>
    <w:p w14:paraId="507EB00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（1）AI空间节能控制系统产品供应；</w:t>
      </w:r>
    </w:p>
    <w:p w14:paraId="201F194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（2）控温控湿设备智能控制接入产品（含控制器、网关、通讯模块、传感器等）；</w:t>
      </w:r>
    </w:p>
    <w:p w14:paraId="65CC82F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（3）AI节能算法、云平台、数据分析系统；</w:t>
      </w:r>
    </w:p>
    <w:p w14:paraId="099CE39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（4）项目现场勘察、设备台账梳理、运行诊断及节能潜力评估；</w:t>
      </w:r>
    </w:p>
    <w:p w14:paraId="6ACF6CC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（5）技术实施方案编制；</w:t>
      </w:r>
    </w:p>
    <w:p w14:paraId="152D520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（6）系统安装、调试及验收交付；</w:t>
      </w:r>
    </w:p>
    <w:p w14:paraId="5120BAD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（7）医药仓储GSP温湿度合规运行策略制定与保障；</w:t>
      </w:r>
    </w:p>
    <w:p w14:paraId="4AF4A96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（8）7×24小时远程运行监控与保障服务；</w:t>
      </w:r>
    </w:p>
    <w:p w14:paraId="6ED04EA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（9）节能数据统计、分析、核算及报告服务；</w:t>
      </w:r>
    </w:p>
    <w:p w14:paraId="2819219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（10）运行维护、故障处理、现场服务；</w:t>
      </w:r>
    </w:p>
    <w:p w14:paraId="7757168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（11）项目复制推广过程中的售前技术支持、方案编制及客户技术交流支持。</w:t>
      </w:r>
    </w:p>
    <w:p w14:paraId="4A3CB55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2.2 合作范围</w:t>
      </w:r>
    </w:p>
    <w:p w14:paraId="07DF7FD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本合同适用于甲方承接的医药流通企业（包括但不限于医药物流中心、GSP常温库、阴凉库及其他需要控温控湿的医药仓储场景）AI空间节能项目。双方以框架协议+单个项目合同的方式开展合作。</w:t>
      </w:r>
    </w:p>
    <w:p w14:paraId="730AD25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第三条 合同期限</w:t>
      </w:r>
    </w:p>
    <w:p w14:paraId="5106B76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3.1 框架合作期限</w:t>
      </w:r>
    </w:p>
    <w:p w14:paraId="00D9425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本合同框架合作期限为 ____ 年，自 ____年____月____日起至 ____年____月____日止。</w:t>
      </w:r>
    </w:p>
    <w:p w14:paraId="3F944FE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3.2 单个项目服务期限</w:t>
      </w:r>
    </w:p>
    <w:p w14:paraId="3C5F644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单个项目服务期限根据具体客户项目合同确定，自该项目启动书签署之日起计算。服务期满后，如项目运行效果良好，经双方协商一致，可续签或延长服务期限。</w:t>
      </w:r>
    </w:p>
    <w:p w14:paraId="5537BAAA">
      <w:pPr>
        <w:pStyle w:val="246"/>
        <w:widowControl/>
        <w:spacing w:before="0" w:beforeLines="0" w:after="0" w:afterLines="0" w:line="360" w:lineRule="auto"/>
        <w:jc w:val="left"/>
        <w:rPr>
          <w:rFonts w:hint="eastAsia" w:hAnsi="宋体"/>
          <w:color w:val="auto"/>
          <w:sz w:val="21"/>
          <w:szCs w:val="21"/>
          <w:highlight w:val="none"/>
        </w:rPr>
      </w:pPr>
    </w:p>
    <w:p w14:paraId="60F402E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第四条 采购模式与计价方式</w:t>
      </w:r>
    </w:p>
    <w:p w14:paraId="0892C95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4.1 框架采购模式</w:t>
      </w:r>
    </w:p>
    <w:p w14:paraId="44060D7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本合同为框架采购协议。甲方根据实际客户项目落地情况，向乙方下达采购订单/签署项目合同。甲方在本合同框架下不承诺最低采购数量。</w:t>
      </w:r>
    </w:p>
    <w:p w14:paraId="53B5BAE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4.2 计价方式</w:t>
      </w:r>
    </w:p>
    <w:p w14:paraId="52B0C57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本合同采用单价计价方式，按单个项目实际接入并交付运行的控温控湿设备台数作为计价单位。具体单价如下：</w:t>
      </w:r>
    </w:p>
    <w:p w14:paraId="0B3E064B">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lang w:val="en-US" w:eastAsia="zh-CN"/>
        </w:rPr>
        <w:t>1.</w:t>
      </w:r>
      <w:r>
        <w:rPr>
          <w:rFonts w:hint="eastAsia" w:hAnsi="宋体"/>
          <w:color w:val="auto"/>
          <w:sz w:val="21"/>
          <w:szCs w:val="21"/>
          <w:highlight w:val="none"/>
        </w:rPr>
        <w:t xml:space="preserve"> 设备及安装调试费</w:t>
      </w:r>
      <w:r>
        <w:rPr>
          <w:rFonts w:hint="eastAsia" w:hAnsi="宋体"/>
          <w:color w:val="auto"/>
          <w:sz w:val="21"/>
          <w:szCs w:val="21"/>
          <w:highlight w:val="none"/>
          <w:lang w:eastAsia="zh-CN"/>
        </w:rPr>
        <w:t>：</w:t>
      </w:r>
      <w:r>
        <w:rPr>
          <w:rFonts w:hint="eastAsia" w:hAnsi="宋体"/>
          <w:color w:val="auto"/>
          <w:sz w:val="21"/>
          <w:szCs w:val="21"/>
          <w:highlight w:val="none"/>
        </w:rPr>
        <w:t>________ 元/台</w:t>
      </w:r>
      <w:r>
        <w:rPr>
          <w:rFonts w:hint="eastAsia" w:hAnsi="宋体"/>
          <w:color w:val="auto"/>
          <w:sz w:val="21"/>
          <w:szCs w:val="21"/>
          <w:highlight w:val="none"/>
          <w:lang w:eastAsia="zh-CN"/>
        </w:rPr>
        <w:t>，</w:t>
      </w:r>
      <w:r>
        <w:rPr>
          <w:rFonts w:hint="eastAsia" w:hAnsi="宋体"/>
          <w:color w:val="auto"/>
          <w:sz w:val="21"/>
          <w:szCs w:val="21"/>
          <w:highlight w:val="none"/>
        </w:rPr>
        <w:t>交钥匙工程，一次性收取</w:t>
      </w:r>
      <w:r>
        <w:rPr>
          <w:rFonts w:hint="eastAsia" w:hAnsi="宋体"/>
          <w:color w:val="auto"/>
          <w:sz w:val="21"/>
          <w:szCs w:val="21"/>
          <w:highlight w:val="none"/>
          <w:lang w:eastAsia="zh-CN"/>
        </w:rPr>
        <w:t>。</w:t>
      </w:r>
    </w:p>
    <w:p w14:paraId="2E9FDE5D">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lang w:val="en-US" w:eastAsia="zh-CN"/>
        </w:rPr>
        <w:t>2.</w:t>
      </w:r>
      <w:r>
        <w:rPr>
          <w:rFonts w:hint="eastAsia" w:hAnsi="宋体"/>
          <w:color w:val="auto"/>
          <w:sz w:val="21"/>
          <w:szCs w:val="21"/>
          <w:highlight w:val="none"/>
        </w:rPr>
        <w:t>年度运维服务费</w:t>
      </w:r>
      <w:r>
        <w:rPr>
          <w:rFonts w:hint="eastAsia" w:hAnsi="宋体"/>
          <w:color w:val="auto"/>
          <w:sz w:val="21"/>
          <w:szCs w:val="21"/>
          <w:highlight w:val="none"/>
          <w:lang w:eastAsia="zh-CN"/>
        </w:rPr>
        <w:t>：</w:t>
      </w:r>
      <w:r>
        <w:rPr>
          <w:rFonts w:hint="eastAsia" w:hAnsi="宋体"/>
          <w:color w:val="auto"/>
          <w:sz w:val="21"/>
          <w:szCs w:val="21"/>
          <w:highlight w:val="none"/>
        </w:rPr>
        <w:t>________元/台/年</w:t>
      </w:r>
      <w:r>
        <w:rPr>
          <w:rFonts w:hint="eastAsia" w:hAnsi="宋体"/>
          <w:color w:val="auto"/>
          <w:sz w:val="21"/>
          <w:szCs w:val="21"/>
          <w:highlight w:val="none"/>
          <w:lang w:eastAsia="zh-CN"/>
        </w:rPr>
        <w:t>，</w:t>
      </w:r>
      <w:r>
        <w:rPr>
          <w:rFonts w:hint="eastAsia" w:hAnsi="宋体"/>
          <w:color w:val="auto"/>
          <w:sz w:val="21"/>
          <w:szCs w:val="21"/>
          <w:highlight w:val="none"/>
        </w:rPr>
        <w:t>运行期按年度收取</w:t>
      </w:r>
      <w:r>
        <w:rPr>
          <w:rFonts w:hint="eastAsia" w:hAnsi="宋体"/>
          <w:color w:val="auto"/>
          <w:sz w:val="21"/>
          <w:szCs w:val="21"/>
          <w:highlight w:val="none"/>
          <w:lang w:eastAsia="zh-CN"/>
        </w:rPr>
        <w:t>。</w:t>
      </w:r>
    </w:p>
    <w:p w14:paraId="2782DB79">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rPr>
        <w:t>&gt; 注：以上单价均为含税价格，适用税率为 ____%。</w:t>
      </w:r>
    </w:p>
    <w:p w14:paraId="742028C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4.3 价格说明</w:t>
      </w:r>
    </w:p>
    <w:p w14:paraId="17C0DCB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4.3.1 设备及安装调试费包含：AI空间节能系统软硬件产品（含控制器/微终端/控制柜、网关、通讯模块等）、智能算法集成、现场勘察费、方案设计费、施工安装费、系统调试费、验收交付费及项目交付所需的全部辅材、人工、管理、利润、税金等一切费用。即乙方按交钥匙工程标准交付并保证系统正常上线运行的全部费用。</w:t>
      </w:r>
    </w:p>
    <w:p w14:paraId="2CFB0C5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4.3.2 年度运维服务费包含：7×24小时远程运行监控服务、AI节能模型设定及运行优化校验、云平台租用费、通讯流量/带宽租用费、日常运行维护、故障远程处理、定期巡检、节能数据核算、月度/季度/年度运行报告编制、远程技术支持等合约期内持续运行保障所需的全部费用。</w:t>
      </w:r>
    </w:p>
    <w:p w14:paraId="2B5E25C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4.3.3 合同期内，上述单价为固定单价，不因市场行情、原材料价格、人工成本等任何因素变化而调整。</w:t>
      </w:r>
    </w:p>
    <w:p w14:paraId="676F36F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4.4 计价数量确认</w:t>
      </w:r>
    </w:p>
    <w:p w14:paraId="509D39E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单个项目的计费设备台数，以双方共同盘点确认的《设备台账确认单》为准。设备台账应包括设备名称、型号、数量、安装位置等基本信息，由双方项目负责人签字盖章确认。</w:t>
      </w:r>
    </w:p>
    <w:p w14:paraId="3EB2778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第五条 订单下达与项目执行</w:t>
      </w:r>
    </w:p>
    <w:p w14:paraId="4D9DE57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5.1 单个项目启动流程</w:t>
      </w:r>
    </w:p>
    <w:p w14:paraId="0B76C0D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（1）甲方确认具体客户项目后，向乙方发出《项目启动通知》，内容包括项目概况、客户基本信息、预估设备台数、期望交付时间等。</w:t>
      </w:r>
    </w:p>
    <w:p w14:paraId="556B5E2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（2）乙方在收到《项目启动通知》后5个工作日内，配合甲方进行项目现场勘察，完成设备台账梳理和节能潜力评估。</w:t>
      </w:r>
    </w:p>
    <w:p w14:paraId="0FC5205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（3）乙方根据勘察结果编制《技术实施方案》和《项目报价单》，提交甲方审核确认。</w:t>
      </w:r>
    </w:p>
    <w:p w14:paraId="640D751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（4）双方签署单个项目的《项目实施及服务协议》（可采用附件二格式），作为本合同的补充协议。</w:t>
      </w:r>
    </w:p>
    <w:p w14:paraId="48D6195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5.2 项目实施要求</w:t>
      </w:r>
    </w:p>
    <w:p w14:paraId="29A3EA5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（1）项目实施过程中，乙方应确保不影响客户正常仓储作业、正常发货、正常收货及正常温湿度合规运行。</w:t>
      </w:r>
    </w:p>
    <w:p w14:paraId="5D35D43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（2）乙方应在项目合同中约定的交付期限内完成交付。因乙方原因导致交付延误的，乙方应承担相应违约责任。</w:t>
      </w:r>
    </w:p>
    <w:p w14:paraId="4D0918C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（3）项目安装调试完成后，双方及客户共同组织验收，验收合格的，签署《项目启动书》。</w:t>
      </w:r>
    </w:p>
    <w:p w14:paraId="11BE828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第六条 付款方式</w:t>
      </w:r>
    </w:p>
    <w:p w14:paraId="0A7A97A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6.1 设备及安装调试费支付</w:t>
      </w:r>
    </w:p>
    <w:p w14:paraId="49A3D5C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单个项目设备安装调试完成并通过验收，由甲方、乙方及最终客户共同签署《项目启动书》之日起5个工作日内，甲方向乙方支付该项目对应的全部设备及安装调试费用。</w:t>
      </w:r>
    </w:p>
    <w:p w14:paraId="572AA65A">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rPr>
        <w:t>计算公式：应付金额 = 设备及安装调试单价 × 该项目实际交付设备台数</w:t>
      </w:r>
    </w:p>
    <w:p w14:paraId="0EB064B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6.2 年度运维服务费支付</w:t>
      </w:r>
    </w:p>
    <w:p w14:paraId="0F683EA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年度运维服务费按年度支付，每个节能年度开始之日起5个工作日内，甲方向乙方支付对应项目当年度运维服务费用。</w:t>
      </w:r>
    </w:p>
    <w:p w14:paraId="0AD7702E">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rPr>
        <w:t>计算公式：应付金额 = 年度运维服务单价 × 该项目实际运行设备台数</w:t>
      </w:r>
    </w:p>
    <w:p w14:paraId="6E71D11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首个节能年度的起算日为项目启动书签署日。</w:t>
      </w:r>
    </w:p>
    <w:p w14:paraId="599665F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6.3 节能收益分成支付</w:t>
      </w:r>
    </w:p>
    <w:p w14:paraId="3EC44DC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进入AI空间节能收益分成阶段的项目，按照甲方与最终客户确认并实际到账的节能收益进行结算。结算分成比例以双方另行签署的合作协议约定为准。</w:t>
      </w:r>
    </w:p>
    <w:p w14:paraId="6AD0614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6.4 开票要求</w:t>
      </w:r>
    </w:p>
    <w:p w14:paraId="3142EA8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乙方应在每次付款前向甲方开具等额、合规的增值税专用发票。甲方收到发票后按约定安排付款。乙方延迟开票的，甲方付款时间相应顺延。</w:t>
      </w:r>
    </w:p>
    <w:p w14:paraId="7496444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6.5 付款方式</w:t>
      </w:r>
    </w:p>
    <w:p w14:paraId="61E21D5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银行转账。乙方收款账户信息如下：</w:t>
      </w:r>
    </w:p>
    <w:p w14:paraId="03DEBF1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 开户名称：_______________</w:t>
      </w:r>
    </w:p>
    <w:p w14:paraId="6073126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 开户银行：_______________</w:t>
      </w:r>
    </w:p>
    <w:p w14:paraId="5E4C4E9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 银行账号：_______________</w:t>
      </w:r>
    </w:p>
    <w:p w14:paraId="141E019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第七条 技术标准与质量要求</w:t>
      </w:r>
    </w:p>
    <w:p w14:paraId="458692E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7.1 系统功能要求</w:t>
      </w:r>
    </w:p>
    <w:p w14:paraId="2C4AC0D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乙方提供的AI空间节能系统应满足以下要求：</w:t>
      </w:r>
    </w:p>
    <w:p w14:paraId="7553205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（1）多设备接入能力：支持中央空调主机、水泵、冷却塔、空调末端、除湿机、新风设备等控温控湿设备的接入与控制。</w:t>
      </w:r>
    </w:p>
    <w:p w14:paraId="24B3EFF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（2）AI算法优化能力：能够结合室内外温湿度、天气变化、仓储作业模式、设备运行状态等因素，进行智能化控制策略优化，实现精细化、颗粒度更细的温场调节。</w:t>
      </w:r>
    </w:p>
    <w:p w14:paraId="390A571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（3）精细化分区控制能力：支持不同库区、不同楼层、不同房间、不同温湿度要求场景的分区独立控制。</w:t>
      </w:r>
    </w:p>
    <w:p w14:paraId="0D28BFD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（4）节能数据核算能力：支持节能前后用电量对比、节能率计算、节能收益统计、设备运行状态等数据采集、分析和报表输出。</w:t>
      </w:r>
    </w:p>
    <w:p w14:paraId="38A982B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（5）远程监控能力：支持通过云平台或管理端实时查看设备运行状态、报警信息、运行曲线、节能数据和操作记录。</w:t>
      </w:r>
    </w:p>
    <w:p w14:paraId="1FC1075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应急切换能力：系统支持自动控制与手动控制灵活切换。紧急情况下，乙方须确保不影响客户正常仓储作业和温湿度合规。手动控制模式下，系统运行不得对客户原有设备及控制系统造成任何不良影响，如因乙方系统切换操作导致客户设备故障或损坏的，相关责任由乙方承担。</w:t>
      </w:r>
    </w:p>
    <w:p w14:paraId="0D5D5A3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（7）操作可追溯能力：系统应完整保留登录日志、操作日志、报警日志、策略调整记录和运行数据记录，保存期限不低于3年。</w:t>
      </w:r>
    </w:p>
    <w:p w14:paraId="15204DA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（8）报表输出能力：支持按月、按季度、按项目输出节能运行报告、异常分析报告和合规运行辅助报告。</w:t>
      </w:r>
    </w:p>
    <w:p w14:paraId="4B902C5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7.2 GSP温湿度合规要求</w:t>
      </w:r>
    </w:p>
    <w:p w14:paraId="236A655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乙方应充分理解医药流通企业GSP仓储温湿度管理要求，并严格遵守以下规定：</w:t>
      </w:r>
    </w:p>
    <w:p w14:paraId="273BBD1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（1）系统运行不得影响客户原有温湿度监测系统的正常工作。</w:t>
      </w:r>
    </w:p>
    <w:p w14:paraId="266C5E6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（2）系统不得擅自篡改、屏蔽、替代客户原有温湿度监测数据。</w:t>
      </w:r>
    </w:p>
    <w:p w14:paraId="203A8EF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（3）系统控制逻辑应以保障GSP温湿度合规为第一优先级，节能优化次之。</w:t>
      </w:r>
    </w:p>
    <w:p w14:paraId="6B3F121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（4）系统应避免因过度节能导致超温、超湿或温湿度异常波动。</w:t>
      </w:r>
    </w:p>
    <w:p w14:paraId="6D218FE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（5）系统出现故障时，应在最短时间内自动或手动恢复至人工控制或原有控制模式。</w:t>
      </w:r>
    </w:p>
    <w:p w14:paraId="38717EA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（6）因乙方系统设计缺陷、设备故障或操作不当导致温湿度异常、GSP检查风险或客户损失的，乙方应承担相应整改责任和合同约定责任。</w:t>
      </w:r>
    </w:p>
    <w:p w14:paraId="049111A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7.3 数据安全要求</w:t>
      </w:r>
    </w:p>
    <w:p w14:paraId="52EC4DD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乙方应严格遵守以下数据安全规定：</w:t>
      </w:r>
    </w:p>
    <w:p w14:paraId="4B74871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（1）未经甲方或最终客户书面同意，不得擅自调取、复制、外传客户任何数据。</w:t>
      </w:r>
    </w:p>
    <w:p w14:paraId="567144A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（2）上传云平台的数据应进行必要的脱敏处理，不得包含客户敏感信息。</w:t>
      </w:r>
    </w:p>
    <w:p w14:paraId="46D7774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（3）不得泄露客户名称、仓储布局、药品品类、经营数据等商业秘密和敏感信息。</w:t>
      </w:r>
    </w:p>
    <w:p w14:paraId="17088C8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（4）系统账号应分级授权管理，关键操作应可追溯至具体操作人员。</w:t>
      </w:r>
    </w:p>
    <w:p w14:paraId="4D5CFF0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（5）应具备完善的数据备份、故障恢复和安全防护能力。</w:t>
      </w:r>
    </w:p>
    <w:p w14:paraId="7E0200F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（6）涉及第三方云服务的，应使用合法合规的国内云平台或经甲方及客户认可的平台。</w:t>
      </w:r>
    </w:p>
    <w:p w14:paraId="4248625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（7）因乙方原因导致数据泄露或系统安全事件的，乙方应承担全部责任及由此造成的损失。</w:t>
      </w:r>
    </w:p>
    <w:p w14:paraId="2D61B0F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第八条 交付与验收</w:t>
      </w:r>
    </w:p>
    <w:p w14:paraId="01012F2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8.1 交付内容</w:t>
      </w:r>
    </w:p>
    <w:p w14:paraId="49CC1C7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乙方在单个项目交付时，应向甲方及客户提供以下资料：</w:t>
      </w:r>
    </w:p>
    <w:p w14:paraId="44F2A03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（1）系统设计图纸及技术文档；</w:t>
      </w:r>
    </w:p>
    <w:p w14:paraId="1FCA6C5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（2）设备清单及产品合格证明；</w:t>
      </w:r>
    </w:p>
    <w:p w14:paraId="69D3C14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（3）系统操作手册及维护手册；</w:t>
      </w:r>
    </w:p>
    <w:p w14:paraId="639E289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（4）GSP合规运行策略说明；</w:t>
      </w:r>
    </w:p>
    <w:p w14:paraId="2E726DE2">
      <w:pPr>
        <w:pStyle w:val="246"/>
        <w:widowControl/>
        <w:spacing w:before="0" w:beforeLines="0" w:after="0" w:afterLines="0" w:line="360" w:lineRule="auto"/>
        <w:jc w:val="left"/>
        <w:rPr>
          <w:rFonts w:hint="eastAsia" w:hAnsi="宋体"/>
          <w:color w:val="auto"/>
          <w:sz w:val="21"/>
          <w:szCs w:val="21"/>
          <w:highlight w:val="none"/>
        </w:rPr>
      </w:pPr>
    </w:p>
    <w:p w14:paraId="2665D17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（5）验收测试报告；</w:t>
      </w:r>
    </w:p>
    <w:p w14:paraId="1A569F7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（6）其他双方约定的交付资料。</w:t>
      </w:r>
    </w:p>
    <w:p w14:paraId="2D901C6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8.2 验收标准</w:t>
      </w:r>
    </w:p>
    <w:p w14:paraId="52E32E9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以本合同第七条规定的技术标准与质量要求、双方确认的《技术实施方案》及国家/行业相关标准为依据进行验收。</w:t>
      </w:r>
    </w:p>
    <w:p w14:paraId="5231CDB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8.3 验收程序</w:t>
      </w:r>
    </w:p>
    <w:p w14:paraId="28AA439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（1）乙方完成系统安装调试后，书面通知甲方和客户进行验收。</w:t>
      </w:r>
    </w:p>
    <w:p w14:paraId="661DAD7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（2）甲方和客户在收到通知后7个工作日内组织验收。</w:t>
      </w:r>
    </w:p>
    <w:p w14:paraId="1ED353A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（3）验收合格后，三方签署《项目启动书》。</w:t>
      </w:r>
    </w:p>
    <w:p w14:paraId="4C2836E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（4）验收不合格的，乙方应在约定期限内完成整改后重新申请验收。</w:t>
      </w:r>
    </w:p>
    <w:p w14:paraId="680D78E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第九条 运行维护与服务</w:t>
      </w:r>
    </w:p>
    <w:p w14:paraId="10D065C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9.1 运维服务内容</w:t>
      </w:r>
    </w:p>
    <w:p w14:paraId="6618EF4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乙方在单个项目服务期限内，应提供以下运维服务：</w:t>
      </w:r>
    </w:p>
    <w:p w14:paraId="7528AE9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（1）7×24小时远程运行保障。</w:t>
      </w:r>
    </w:p>
    <w:p w14:paraId="76EEFF2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（2）日常运行状态监控及预警处理。</w:t>
      </w:r>
    </w:p>
    <w:p w14:paraId="0FDF755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（3）AI节能模型持续优化及校验。</w:t>
      </w:r>
    </w:p>
    <w:p w14:paraId="659DD3F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（4）设备及系统故障诊断与修复。</w:t>
      </w:r>
    </w:p>
    <w:p w14:paraId="64C1915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（5）系统软件升级与安全维护。</w:t>
      </w:r>
    </w:p>
    <w:p w14:paraId="0A39184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（6）数据备份与恢复。</w:t>
      </w:r>
    </w:p>
    <w:p w14:paraId="147F3F4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（7）定期巡检（每季度至少一次现场巡检）。</w:t>
      </w:r>
    </w:p>
    <w:p w14:paraId="6979AFF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（8）客户操作人员培训。</w:t>
      </w:r>
    </w:p>
    <w:p w14:paraId="10A19EC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9.2 故障响应</w:t>
      </w:r>
    </w:p>
    <w:p w14:paraId="05EC02C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（1）一般故障：乙方应在2小时内响应，24小时内解决或提供明确的解决方案。</w:t>
      </w:r>
    </w:p>
    <w:p w14:paraId="1B25B1E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（2）重大故障（指导致系统停机、温湿度失控或影响客户正常作业的故障）：乙方应在2小时内远程响应，24小时内派技术人员到达现场处理（特殊偏远地区经双方协商可适当延长）。</w:t>
      </w:r>
    </w:p>
    <w:p w14:paraId="393C1E6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（3）重大节假日、高温、台风、暴雨等特殊时期，乙方应安排远程值班人员，提供专项运行保障。</w:t>
      </w:r>
    </w:p>
    <w:p w14:paraId="1E322B6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9.3 运行报告</w:t>
      </w:r>
    </w:p>
    <w:p w14:paraId="215D420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（1）每月向甲方提供所服务项目的《运行分析简报》或节能数据简报。</w:t>
      </w:r>
    </w:p>
    <w:p w14:paraId="3DEB82F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（2）每季度或按项目需要，向甲方提供正式的《节能运行报告》，内容包括但不限于：系统运行概况、节能率及节能量核算、温湿度合规情况、设备运行分析、异常事件汇总、优化建议等。</w:t>
      </w:r>
    </w:p>
    <w:p w14:paraId="69383E6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第十条 知识产权</w:t>
      </w:r>
    </w:p>
    <w:p w14:paraId="793B939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10.1 知识产权归属</w:t>
      </w:r>
    </w:p>
    <w:p w14:paraId="41931E6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乙方保证其提供的AI空间节能系统、软件、算法、控制平台、硬件产品及相关技术成果，均为乙方自主研发或拥有合法授权，不侵犯任何第三方的知识产权。</w:t>
      </w:r>
    </w:p>
    <w:p w14:paraId="33E0EF72">
      <w:pPr>
        <w:pStyle w:val="246"/>
        <w:widowControl/>
        <w:spacing w:before="0" w:beforeLines="0" w:after="0" w:afterLines="0" w:line="360" w:lineRule="auto"/>
        <w:jc w:val="left"/>
        <w:rPr>
          <w:rFonts w:hint="eastAsia" w:hAnsi="宋体"/>
          <w:color w:val="auto"/>
          <w:sz w:val="21"/>
          <w:szCs w:val="21"/>
          <w:highlight w:val="none"/>
        </w:rPr>
      </w:pPr>
    </w:p>
    <w:p w14:paraId="5900701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10.2 授权范围</w:t>
      </w:r>
    </w:p>
    <w:p w14:paraId="5F44D90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乙方授予甲方在项目范围内使用相关软件及系统的永久使用权，但不得对软件进行反向工程、反编译或试图获取源代码（双方另有约定的除外）。</w:t>
      </w:r>
    </w:p>
    <w:p w14:paraId="302E51E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10.3 侵权责任</w:t>
      </w:r>
    </w:p>
    <w:p w14:paraId="6B79235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如因乙方提供的产品或技术成果侵犯第三方知识产权，导致甲方或客户被索赔、起诉或遭受其他损失的，乙方承担全部责任，包括但不限于侵权赔偿金、诉讼费用、律师费用及甲方因此受到的全部损失。乙方应自费为甲方取得合法使用权或提供不侵权的替代方案。</w:t>
      </w:r>
    </w:p>
    <w:p w14:paraId="7CFD116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第十一条 战略合作义务</w:t>
      </w:r>
    </w:p>
    <w:p w14:paraId="1BF354B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乙方在合作期内应配合甲方开展以下战略合作事项：</w:t>
      </w:r>
    </w:p>
    <w:p w14:paraId="5AEF09A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（1）配合甲方开展客户技术交流和方案演示；</w:t>
      </w:r>
    </w:p>
    <w:p w14:paraId="33CFE53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（2）配合甲方编制客户节能方案及项目测算；</w:t>
      </w:r>
    </w:p>
    <w:p w14:paraId="0E78692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（3）配合甲方打造标杆案例并进行行业推广；</w:t>
      </w:r>
    </w:p>
    <w:p w14:paraId="38B9A4A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（4）配合甲方形成标准化产品包、服务包和报价体系；</w:t>
      </w:r>
    </w:p>
    <w:p w14:paraId="5397054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（5）配合甲方建立医药流通企业AI空间节能业务能力和知识体系；</w:t>
      </w:r>
    </w:p>
    <w:p w14:paraId="7219ADE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（6）提供售前技术支持，包括项目现场踏勘、技术交流、方案编制等；</w:t>
      </w:r>
    </w:p>
    <w:p w14:paraId="41C02D3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（7）其他双方协商确定的战略协同事项。</w:t>
      </w:r>
    </w:p>
    <w:p w14:paraId="092305B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上述售前技术支持，框架合作期限内每年累计不超过 ____ 次（或 ____ 人天）的，乙方不另行收费；超出部分双方另行协商。</w:t>
      </w:r>
    </w:p>
    <w:p w14:paraId="0BC7F2E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第十二条 双方权利义务</w:t>
      </w:r>
    </w:p>
    <w:p w14:paraId="545D8D0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12.1 甲方权利与义务</w:t>
      </w:r>
    </w:p>
    <w:p w14:paraId="7F7CB08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（1）甲方有权按照本合同约定和相关法律法规，对乙方的系统产品质量、服务质量、GSP合规性、数据安全等进行监督和检查。</w:t>
      </w:r>
    </w:p>
    <w:p w14:paraId="5519321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（2）甲方应按照本合同约定的计价规则和付款节点，及时向乙方支付相关费用。</w:t>
      </w:r>
    </w:p>
    <w:p w14:paraId="1077B8C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（3）甲方应为乙方实施项目提供必要的协调配合，包括但不限于协调客户提供设备参数、现场作业条件等必要信息。</w:t>
      </w:r>
    </w:p>
    <w:p w14:paraId="3675221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（4）甲方有权根据项目实际需要，要求乙方提供额外的服务内容，具体费用由双方另行协商。</w:t>
      </w:r>
    </w:p>
    <w:p w14:paraId="5A4AF74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12.2 乙方权利与义务</w:t>
      </w:r>
    </w:p>
    <w:p w14:paraId="5582DDE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（1）乙方有权按照本合同约定收取相关费用。</w:t>
      </w:r>
    </w:p>
    <w:p w14:paraId="4C52008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（2）乙方应按照本合同约定的技术标准、质量要求和服务标准，保质保量完成系统交付和运行服务。</w:t>
      </w:r>
    </w:p>
    <w:p w14:paraId="481B67A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（3）乙方应确保其提供的产品和服务符合国家法律法规、行业标准及GSP相关要求。</w:t>
      </w:r>
    </w:p>
    <w:p w14:paraId="2F8C49A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（4）乙方应按照约定对甲方及最终客户的商业秘密和技术资料承担保密义务。</w:t>
      </w:r>
    </w:p>
    <w:p w14:paraId="370140A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（5）乙方不得将本合同项下的义务擅自转包或分包给第三方。经甲方书面同意的分包，乙方对分包方的行为承担连带责任。</w:t>
      </w:r>
    </w:p>
    <w:p w14:paraId="068D343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第十三条 保密条款</w:t>
      </w:r>
    </w:p>
    <w:p w14:paraId="7E6D66E2">
      <w:pPr>
        <w:pStyle w:val="246"/>
        <w:widowControl/>
        <w:spacing w:before="0" w:beforeLines="0" w:after="0" w:afterLines="0" w:line="360" w:lineRule="auto"/>
        <w:jc w:val="left"/>
        <w:rPr>
          <w:rFonts w:hint="eastAsia" w:hAnsi="宋体"/>
          <w:color w:val="auto"/>
          <w:sz w:val="21"/>
          <w:szCs w:val="21"/>
          <w:highlight w:val="none"/>
        </w:rPr>
      </w:pPr>
    </w:p>
    <w:p w14:paraId="1F5A1BD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13.1 保密内容</w:t>
      </w:r>
    </w:p>
    <w:p w14:paraId="3A1492A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双方应对合作过程中知悉的对方及最终客户的商业秘密、技术资料、客户信息、项目数据、报价模型、合作模式等承担保密义务。保密信息包括但不限于：</w:t>
      </w:r>
    </w:p>
    <w:p w14:paraId="33D462E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（1）甲方及客户的经营信息、财务数据、商业计划；</w:t>
      </w:r>
    </w:p>
    <w:p w14:paraId="59F2EEF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（2）甲方及客户的仓储布局、药品品类、供应商及客户信息；</w:t>
      </w:r>
    </w:p>
    <w:p w14:paraId="37FCB2F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（3）项目技术方案、系统架构、数据报表；</w:t>
      </w:r>
    </w:p>
    <w:p w14:paraId="150457D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（4）本合同的条款内容及价格信息；</w:t>
      </w:r>
    </w:p>
    <w:p w14:paraId="7402F34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（5）双方书面确认为保密信息的其他资料。</w:t>
      </w:r>
    </w:p>
    <w:p w14:paraId="0EDF123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13.2 保密期限</w:t>
      </w:r>
    </w:p>
    <w:p w14:paraId="7799726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保密义务自本合同生效之日起至合同终止后 5年 内持续有效。涉及商业秘密核心信息的，保密义务持续至该信息进入公有领域为止。</w:t>
      </w:r>
    </w:p>
    <w:p w14:paraId="2F872ED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13.3 例外情形</w:t>
      </w:r>
    </w:p>
    <w:p w14:paraId="37023E3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以下情形不属于保密义务范围：</w:t>
      </w:r>
    </w:p>
    <w:p w14:paraId="28E9B95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（1）已为公众所知悉的信息；</w:t>
      </w:r>
    </w:p>
    <w:p w14:paraId="6D78721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（2）从合法渠道获得且无保密义务的第三方处获取的信息；</w:t>
      </w:r>
    </w:p>
    <w:p w14:paraId="265B2F0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（3）根据法律法规或司法机关/行政机关的要求需要披露的信息（但应提前通知对方）。</w:t>
      </w:r>
    </w:p>
    <w:p w14:paraId="10279F2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13.4 违约责任</w:t>
      </w:r>
    </w:p>
    <w:p w14:paraId="79CCA6D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任何一方违反保密义务，应向守约方赔偿因此造成的全部损失，包括但不限于直接经济损失及维权合理费用。</w:t>
      </w:r>
    </w:p>
    <w:p w14:paraId="3662DF1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第十四条 违约责任</w:t>
      </w:r>
    </w:p>
    <w:p w14:paraId="4F145A7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14.1 乙方违约</w:t>
      </w:r>
    </w:p>
    <w:p w14:paraId="0F3ED54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（1）乙方交付的系统不符合本合同约定的技术标准或GSP合规要求的，甲方有权要求乙方限期整改。整改后仍不合格的，甲方有权解除该项目合同，要求乙方退还已付款项，并支付该项目合同金额 20% 的违约金。</w:t>
      </w:r>
    </w:p>
    <w:p w14:paraId="48BF2F9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（2）乙方未按约定时限响应或处理故障，每发生一次，甲方有权要求乙方支付 2000元 的违约金。因乙方响应不及时导致客户损失或甲方被索赔的，乙方应承担全部责任。</w:t>
      </w:r>
    </w:p>
    <w:p w14:paraId="718E18D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（3）乙方违反数据安全或保密义务的，应向甲方支付 10万元 违约金，并赔偿因此造成的全部损失。</w:t>
      </w:r>
    </w:p>
    <w:p w14:paraId="60D6704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（4）乙方违反知识产权保证义务，导致甲方或客户被第三方主张权利的，乙方应承担全部责任，并向甲方支付 20万元 违约金。</w:t>
      </w:r>
    </w:p>
    <w:p w14:paraId="6731E4E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（5）因乙方系统故障或操作失误导致客户GSP温湿度异常、检查不合格或药品损失的，乙方应承担全部整改费用和赔偿责任。</w:t>
      </w:r>
    </w:p>
    <w:p w14:paraId="651962D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14.2 甲方违约</w:t>
      </w:r>
    </w:p>
    <w:p w14:paraId="5CEA36F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（1）甲方未按本合同约定支付款项的，每逾期一日，应按应付未付金额的 万分之五 向乙方支付违约金，但累计违约金总额不超过应付金额的 10%。</w:t>
      </w:r>
    </w:p>
    <w:p w14:paraId="62893504">
      <w:pPr>
        <w:pStyle w:val="246"/>
        <w:widowControl/>
        <w:spacing w:before="0" w:beforeLines="0" w:after="0" w:afterLines="0" w:line="360" w:lineRule="auto"/>
        <w:jc w:val="left"/>
        <w:rPr>
          <w:rFonts w:hint="eastAsia" w:hAnsi="宋体"/>
          <w:color w:val="auto"/>
          <w:sz w:val="21"/>
          <w:szCs w:val="21"/>
          <w:highlight w:val="none"/>
        </w:rPr>
      </w:pPr>
    </w:p>
    <w:p w14:paraId="0BBA9BC2">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（2）因甲方原因导致项目无法正常实施或交付的，乙方有权相应顺延交付期限，甲方应承担由此增加的合理费用。</w:t>
      </w:r>
    </w:p>
    <w:p w14:paraId="103316A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14.3 合同解除</w:t>
      </w:r>
    </w:p>
    <w:p w14:paraId="196762D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（1）任何一方严重违反本合同约定，经书面催告后 30日内 仍未纠正的，守约方有权解除本合同，并要求违约方赔偿损失。</w:t>
      </w:r>
    </w:p>
    <w:p w14:paraId="2BCC7B7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（2）乙方提供的产品或服务出现重大质量问题，经整改后仍无法满足GSP合规或基本运行要求的，甲方有权解除本合同及相关项目合同。</w:t>
      </w:r>
    </w:p>
    <w:p w14:paraId="1991239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（3）合同解除不影响解约前已产生的权利义务，也不影响守约方向违约方主张违约责任的权利。</w:t>
      </w:r>
    </w:p>
    <w:p w14:paraId="677706B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第十五条 不可抗力</w:t>
      </w:r>
    </w:p>
    <w:p w14:paraId="76A3F73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15.1 定义</w:t>
      </w:r>
    </w:p>
    <w:p w14:paraId="158709F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不可抗力是指不能预见、不能避免且不能克服的客观事件，包括但不限于地震、台风、洪水等自然灾害，战争、动乱、政府行为等社会事件。</w:t>
      </w:r>
    </w:p>
    <w:p w14:paraId="3BF3933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15.2 通知与证明</w:t>
      </w:r>
    </w:p>
    <w:p w14:paraId="53129B4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一方因不可抗力不能履行合同的，应在不可抗力事件发生后 72小时内 书面通知对方，并在 15日内 提供相关证明。因不可抗力不能履行合同的，根据不可抗力的影响，部分或全部免除责任。</w:t>
      </w:r>
    </w:p>
    <w:p w14:paraId="0D6D241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15.3 合同变更</w:t>
      </w:r>
    </w:p>
    <w:p w14:paraId="7D2D3AA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因不可抗力致使合同目的不能实现的，双方均有权解除合同。不可抗力对单个项目造成影响的，双方协商调整该项目合同执行方案。</w:t>
      </w:r>
    </w:p>
    <w:p w14:paraId="751725F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第十六条 争议解决</w:t>
      </w:r>
    </w:p>
    <w:p w14:paraId="35B4989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16.1 友好协商</w:t>
      </w:r>
    </w:p>
    <w:p w14:paraId="7176C70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因本合同引起的或与本合同有关的任何争议，双方应首先通过友好协商解决。</w:t>
      </w:r>
    </w:p>
    <w:p w14:paraId="030CFA8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16.2 诉讼管辖</w:t>
      </w:r>
    </w:p>
    <w:p w14:paraId="271BA9F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协商不成的，任何一方均有权向 甲方所在地 有管辖权的人民法院提起诉讼。</w:t>
      </w:r>
    </w:p>
    <w:p w14:paraId="303E9E6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第十七条 通知与送达</w:t>
      </w:r>
    </w:p>
    <w:p w14:paraId="5A5051F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17.1 通知方式</w:t>
      </w:r>
    </w:p>
    <w:p w14:paraId="563D7AC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本合同项下的通知、函件等应以书面形式（包括但不限于电子邮件、传真、快递、挂号信等）送达对方在本合同首部列明的地址或双方另行书面指定的其他地址。</w:t>
      </w:r>
    </w:p>
    <w:p w14:paraId="4431549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17.2 送达时间</w:t>
      </w:r>
    </w:p>
    <w:p w14:paraId="0CAA936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（1）以快递或挂号信方式寄送的，发出后第3日视为送达；</w:t>
      </w:r>
    </w:p>
    <w:p w14:paraId="2E0A4E7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（2）以电子邮件方式发送的，发送成功当日视为送达；</w:t>
      </w:r>
    </w:p>
    <w:p w14:paraId="0DAA2DB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（3）以传真方式发送的，发送成功且收到确认信号当日视为送达。</w:t>
      </w:r>
    </w:p>
    <w:p w14:paraId="5B5B89B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17.3 地址变更</w:t>
      </w:r>
    </w:p>
    <w:p w14:paraId="4A0DD93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任何一方变更联系地址的，应在变更前3日内书面通知对方。未及时通知的，按原地址发送的通知仍然有效。</w:t>
      </w:r>
    </w:p>
    <w:p w14:paraId="4803F90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第十八条 合同变更与补充</w:t>
      </w:r>
    </w:p>
    <w:p w14:paraId="55357DB2">
      <w:pPr>
        <w:pStyle w:val="246"/>
        <w:widowControl/>
        <w:spacing w:before="0" w:beforeLines="0" w:after="0" w:afterLines="0" w:line="360" w:lineRule="auto"/>
        <w:jc w:val="left"/>
        <w:rPr>
          <w:rFonts w:hint="eastAsia" w:hAnsi="宋体"/>
          <w:color w:val="auto"/>
          <w:sz w:val="21"/>
          <w:szCs w:val="21"/>
          <w:highlight w:val="none"/>
        </w:rPr>
      </w:pPr>
    </w:p>
    <w:p w14:paraId="74E027D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本合同的任何修改、补充或变更，须经双方协商一致并以书面形式确认，作为本合同的补充协议，与本合同具有同等法律效力。</w:t>
      </w:r>
    </w:p>
    <w:p w14:paraId="6549C97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第十九条 合同效力与份数</w:t>
      </w:r>
    </w:p>
    <w:p w14:paraId="30C53E1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19.1 合同生效</w:t>
      </w:r>
    </w:p>
    <w:p w14:paraId="7706175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本合同自双方法定代表人或授权代理人签字并加盖公章之日起生效。</w:t>
      </w:r>
    </w:p>
    <w:p w14:paraId="22BC0C6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19.2 合同份数</w:t>
      </w:r>
    </w:p>
    <w:p w14:paraId="7C7ED54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本合同一式 陆 份，甲方持 叁 份，乙方持 叁 份，具有同等法律效力。</w:t>
      </w:r>
    </w:p>
    <w:p w14:paraId="74FF123D">
      <w:pPr>
        <w:pStyle w:val="246"/>
        <w:widowControl/>
        <w:spacing w:before="0" w:beforeLines="0" w:after="0" w:afterLines="0" w:line="360" w:lineRule="auto"/>
        <w:jc w:val="left"/>
        <w:rPr>
          <w:rFonts w:hint="eastAsia" w:hAnsi="宋体"/>
          <w:color w:val="auto"/>
          <w:sz w:val="21"/>
          <w:szCs w:val="21"/>
          <w:highlight w:val="none"/>
        </w:rPr>
      </w:pPr>
    </w:p>
    <w:p w14:paraId="384B5618">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（以下为签署页，无正文）</w:t>
      </w:r>
    </w:p>
    <w:p w14:paraId="3C48D597">
      <w:pPr>
        <w:pStyle w:val="246"/>
        <w:widowControl/>
        <w:spacing w:before="0" w:beforeLines="0" w:after="0" w:afterLines="0" w:line="360" w:lineRule="auto"/>
        <w:jc w:val="left"/>
        <w:rPr>
          <w:rFonts w:hint="eastAsia" w:hAnsi="宋体"/>
          <w:color w:val="auto"/>
          <w:sz w:val="21"/>
          <w:szCs w:val="21"/>
          <w:highlight w:val="none"/>
        </w:rPr>
      </w:pPr>
    </w:p>
    <w:p w14:paraId="05E74387">
      <w:pPr>
        <w:pStyle w:val="246"/>
        <w:widowControl/>
        <w:spacing w:before="0" w:beforeLines="0" w:after="0" w:afterLines="0" w:line="360" w:lineRule="auto"/>
        <w:jc w:val="left"/>
        <w:rPr>
          <w:rFonts w:hint="eastAsia" w:hAnsi="宋体"/>
          <w:color w:val="auto"/>
          <w:sz w:val="21"/>
          <w:szCs w:val="21"/>
          <w:highlight w:val="none"/>
        </w:rPr>
      </w:pPr>
    </w:p>
    <w:p w14:paraId="66E8A7F4">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甲方（盖章）： 华丰综合能源管理（杭州）有限公司</w:t>
      </w:r>
    </w:p>
    <w:p w14:paraId="704CD424">
      <w:pPr>
        <w:pStyle w:val="246"/>
        <w:widowControl/>
        <w:spacing w:before="0" w:beforeLines="0" w:after="0" w:afterLines="0" w:line="360" w:lineRule="auto"/>
        <w:jc w:val="left"/>
        <w:rPr>
          <w:rFonts w:hint="eastAsia" w:hAnsi="宋体"/>
          <w:color w:val="auto"/>
          <w:sz w:val="21"/>
          <w:szCs w:val="21"/>
          <w:highlight w:val="none"/>
        </w:rPr>
      </w:pPr>
    </w:p>
    <w:p w14:paraId="1C33987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法定代表人/授权代理人（签字）：_______________</w:t>
      </w:r>
    </w:p>
    <w:p w14:paraId="62B4CEBB">
      <w:pPr>
        <w:pStyle w:val="246"/>
        <w:widowControl/>
        <w:spacing w:before="0" w:beforeLines="0" w:after="0" w:afterLines="0" w:line="360" w:lineRule="auto"/>
        <w:jc w:val="left"/>
        <w:rPr>
          <w:rFonts w:hint="eastAsia" w:hAnsi="宋体"/>
          <w:color w:val="auto"/>
          <w:sz w:val="21"/>
          <w:szCs w:val="21"/>
          <w:highlight w:val="none"/>
        </w:rPr>
      </w:pPr>
    </w:p>
    <w:p w14:paraId="0F3B131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日期：____年____月____日</w:t>
      </w:r>
    </w:p>
    <w:p w14:paraId="5952614A">
      <w:pPr>
        <w:pStyle w:val="246"/>
        <w:widowControl/>
        <w:spacing w:before="0" w:beforeLines="0" w:after="0" w:afterLines="0" w:line="360" w:lineRule="auto"/>
        <w:jc w:val="left"/>
        <w:rPr>
          <w:rFonts w:hint="eastAsia" w:hAnsi="宋体"/>
          <w:color w:val="auto"/>
          <w:sz w:val="21"/>
          <w:szCs w:val="21"/>
          <w:highlight w:val="none"/>
        </w:rPr>
      </w:pPr>
    </w:p>
    <w:p w14:paraId="5862E7E3">
      <w:pPr>
        <w:pStyle w:val="246"/>
        <w:widowControl/>
        <w:spacing w:before="0" w:beforeLines="0" w:after="0" w:afterLines="0" w:line="360" w:lineRule="auto"/>
        <w:jc w:val="left"/>
        <w:rPr>
          <w:rFonts w:hint="eastAsia" w:hAnsi="宋体"/>
          <w:color w:val="auto"/>
          <w:sz w:val="21"/>
          <w:szCs w:val="21"/>
          <w:highlight w:val="none"/>
        </w:rPr>
      </w:pPr>
    </w:p>
    <w:p w14:paraId="2D3D382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乙方（盖章）： _______________</w:t>
      </w:r>
    </w:p>
    <w:p w14:paraId="2F9FB7B4">
      <w:pPr>
        <w:pStyle w:val="246"/>
        <w:widowControl/>
        <w:spacing w:before="0" w:beforeLines="0" w:after="0" w:afterLines="0" w:line="360" w:lineRule="auto"/>
        <w:jc w:val="left"/>
        <w:rPr>
          <w:rFonts w:hint="eastAsia" w:hAnsi="宋体"/>
          <w:color w:val="auto"/>
          <w:sz w:val="21"/>
          <w:szCs w:val="21"/>
          <w:highlight w:val="none"/>
        </w:rPr>
      </w:pPr>
    </w:p>
    <w:p w14:paraId="20F29B4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法定代表人/授权代理人（签字）：_______________</w:t>
      </w:r>
    </w:p>
    <w:p w14:paraId="3001B55F">
      <w:pPr>
        <w:pStyle w:val="246"/>
        <w:widowControl/>
        <w:spacing w:before="0" w:beforeLines="0" w:after="0" w:afterLines="0" w:line="360" w:lineRule="auto"/>
        <w:jc w:val="left"/>
        <w:rPr>
          <w:rFonts w:hint="eastAsia" w:hAnsi="宋体"/>
          <w:color w:val="auto"/>
          <w:sz w:val="21"/>
          <w:szCs w:val="21"/>
          <w:highlight w:val="none"/>
        </w:rPr>
      </w:pPr>
    </w:p>
    <w:p w14:paraId="6DC5F16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日期：____年____月____日</w:t>
      </w:r>
    </w:p>
    <w:p w14:paraId="6CF595D8">
      <w:pPr>
        <w:pStyle w:val="246"/>
        <w:widowControl/>
        <w:spacing w:before="0" w:beforeLines="0" w:after="0" w:afterLines="0" w:line="360" w:lineRule="auto"/>
        <w:jc w:val="left"/>
        <w:rPr>
          <w:rFonts w:hint="eastAsia" w:hAnsi="宋体"/>
          <w:color w:val="auto"/>
          <w:sz w:val="21"/>
          <w:szCs w:val="21"/>
          <w:highlight w:val="none"/>
        </w:rPr>
      </w:pPr>
    </w:p>
    <w:p w14:paraId="5DB72AA6">
      <w:pPr>
        <w:pStyle w:val="246"/>
        <w:widowControl/>
        <w:spacing w:before="0" w:beforeLines="0" w:after="0" w:afterLines="0" w:line="360" w:lineRule="auto"/>
        <w:jc w:val="left"/>
        <w:rPr>
          <w:rFonts w:hint="eastAsia" w:hAnsi="宋体"/>
          <w:color w:val="auto"/>
          <w:sz w:val="21"/>
          <w:szCs w:val="21"/>
          <w:highlight w:val="none"/>
        </w:rPr>
      </w:pPr>
    </w:p>
    <w:p w14:paraId="156293C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附件一：项目启动书（格式）</w:t>
      </w:r>
    </w:p>
    <w:p w14:paraId="50557FC3">
      <w:pPr>
        <w:pStyle w:val="246"/>
        <w:widowControl/>
        <w:spacing w:before="0" w:beforeLines="0" w:after="0" w:afterLines="0" w:line="360" w:lineRule="auto"/>
        <w:jc w:val="left"/>
        <w:rPr>
          <w:rFonts w:hint="eastAsia" w:hAnsi="宋体"/>
          <w:color w:val="auto"/>
          <w:sz w:val="21"/>
          <w:szCs w:val="21"/>
          <w:highlight w:val="none"/>
        </w:rPr>
      </w:pPr>
    </w:p>
    <w:p w14:paraId="7E80B01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项目启动书</w:t>
      </w:r>
    </w:p>
    <w:p w14:paraId="7893805A">
      <w:pPr>
        <w:pStyle w:val="246"/>
        <w:widowControl/>
        <w:spacing w:before="0" w:beforeLines="0" w:after="0" w:afterLines="0" w:line="360" w:lineRule="auto"/>
        <w:jc w:val="left"/>
        <w:rPr>
          <w:rFonts w:hint="eastAsia" w:hAnsi="宋体"/>
          <w:color w:val="auto"/>
          <w:sz w:val="21"/>
          <w:szCs w:val="21"/>
          <w:highlight w:val="none"/>
        </w:rPr>
      </w:pPr>
    </w:p>
    <w:p w14:paraId="2B337BA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项目名称： _______________</w:t>
      </w:r>
    </w:p>
    <w:p w14:paraId="3FE89D08">
      <w:pPr>
        <w:pStyle w:val="246"/>
        <w:widowControl/>
        <w:spacing w:before="0" w:beforeLines="0" w:after="0" w:afterLines="0" w:line="360" w:lineRule="auto"/>
        <w:jc w:val="left"/>
        <w:rPr>
          <w:rFonts w:hint="eastAsia" w:hAnsi="宋体"/>
          <w:color w:val="auto"/>
          <w:sz w:val="21"/>
          <w:szCs w:val="21"/>
          <w:highlight w:val="none"/>
        </w:rPr>
      </w:pPr>
    </w:p>
    <w:p w14:paraId="5ADC484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项目地点： _______________</w:t>
      </w:r>
    </w:p>
    <w:p w14:paraId="6B00173B">
      <w:pPr>
        <w:pStyle w:val="246"/>
        <w:widowControl/>
        <w:spacing w:before="0" w:beforeLines="0" w:after="0" w:afterLines="0" w:line="360" w:lineRule="auto"/>
        <w:jc w:val="left"/>
        <w:rPr>
          <w:rFonts w:hint="eastAsia" w:hAnsi="宋体"/>
          <w:color w:val="auto"/>
          <w:sz w:val="21"/>
          <w:szCs w:val="21"/>
          <w:highlight w:val="none"/>
        </w:rPr>
      </w:pPr>
    </w:p>
    <w:p w14:paraId="6E1C1E55">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客户名称： _______________</w:t>
      </w:r>
    </w:p>
    <w:p w14:paraId="1E955EED">
      <w:pPr>
        <w:pStyle w:val="246"/>
        <w:widowControl/>
        <w:spacing w:before="0" w:beforeLines="0" w:after="0" w:afterLines="0" w:line="360" w:lineRule="auto"/>
        <w:jc w:val="left"/>
        <w:rPr>
          <w:rFonts w:hint="eastAsia" w:hAnsi="宋体"/>
          <w:color w:val="auto"/>
          <w:sz w:val="21"/>
          <w:szCs w:val="21"/>
          <w:highlight w:val="none"/>
        </w:rPr>
      </w:pPr>
    </w:p>
    <w:p w14:paraId="6ADF9191">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启动日期： ____年____月____日</w:t>
      </w:r>
    </w:p>
    <w:p w14:paraId="037E108F">
      <w:pPr>
        <w:pStyle w:val="246"/>
        <w:widowControl/>
        <w:spacing w:before="0" w:beforeLines="0" w:after="0" w:afterLines="0" w:line="360" w:lineRule="auto"/>
        <w:jc w:val="left"/>
        <w:rPr>
          <w:rFonts w:hint="eastAsia" w:hAnsi="宋体"/>
          <w:color w:val="auto"/>
          <w:sz w:val="21"/>
          <w:szCs w:val="21"/>
          <w:highlight w:val="none"/>
        </w:rPr>
      </w:pPr>
    </w:p>
    <w:p w14:paraId="1692E5A3">
      <w:pPr>
        <w:pStyle w:val="246"/>
        <w:widowControl/>
        <w:spacing w:before="0" w:beforeLines="0" w:after="0" w:afterLines="0" w:line="360" w:lineRule="auto"/>
        <w:jc w:val="left"/>
        <w:rPr>
          <w:rFonts w:hint="eastAsia" w:hAnsi="宋体"/>
          <w:color w:val="auto"/>
          <w:sz w:val="21"/>
          <w:szCs w:val="21"/>
          <w:highlight w:val="none"/>
        </w:rPr>
      </w:pPr>
    </w:p>
    <w:p w14:paraId="20FB092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经三方共同确认，乙方已完成本项目AI空间节能系统的安装、调试及验收工作，系统运行正常，各项技术指标达到合同约定及GSP合规要求，即日起正式进入运行服务阶段。</w:t>
      </w:r>
    </w:p>
    <w:p w14:paraId="5AE10872">
      <w:pPr>
        <w:pStyle w:val="246"/>
        <w:widowControl/>
        <w:spacing w:before="0" w:beforeLines="0" w:after="0" w:afterLines="0" w:line="360" w:lineRule="auto"/>
        <w:jc w:val="left"/>
        <w:rPr>
          <w:rFonts w:hint="eastAsia" w:hAnsi="宋体"/>
          <w:color w:val="auto"/>
          <w:sz w:val="21"/>
          <w:szCs w:val="21"/>
          <w:highlight w:val="none"/>
        </w:rPr>
      </w:pPr>
    </w:p>
    <w:p w14:paraId="5DCC52D3">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rPr>
        <w:t>设备台账确认：</w:t>
      </w:r>
    </w:p>
    <w:p w14:paraId="21E9CDE5">
      <w:pPr>
        <w:pStyle w:val="246"/>
        <w:widowControl/>
        <w:spacing w:before="0" w:beforeLines="0" w:after="0" w:afterLines="0" w:line="360" w:lineRule="auto"/>
        <w:jc w:val="left"/>
        <w:rPr>
          <w:rFonts w:hint="eastAsia" w:hAnsi="宋体"/>
          <w:color w:val="auto"/>
          <w:sz w:val="21"/>
          <w:szCs w:val="21"/>
          <w:highlight w:val="none"/>
        </w:rPr>
      </w:pPr>
    </w:p>
    <w:p w14:paraId="138A7B7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合计： ____ 台</w:t>
      </w:r>
    </w:p>
    <w:p w14:paraId="2670F4A4">
      <w:pPr>
        <w:pStyle w:val="246"/>
        <w:widowControl/>
        <w:spacing w:before="0" w:beforeLines="0" w:after="0" w:afterLines="0" w:line="360" w:lineRule="auto"/>
        <w:jc w:val="left"/>
        <w:rPr>
          <w:rFonts w:hint="eastAsia" w:hAnsi="宋体"/>
          <w:color w:val="auto"/>
          <w:sz w:val="21"/>
          <w:szCs w:val="21"/>
          <w:highlight w:val="none"/>
        </w:rPr>
      </w:pPr>
    </w:p>
    <w:p w14:paraId="31E2392E">
      <w:pPr>
        <w:pStyle w:val="246"/>
        <w:widowControl/>
        <w:spacing w:before="0" w:beforeLines="0" w:after="0" w:afterLines="0" w:line="360" w:lineRule="auto"/>
        <w:jc w:val="left"/>
        <w:rPr>
          <w:rFonts w:hint="eastAsia" w:hAnsi="宋体"/>
          <w:color w:val="auto"/>
          <w:sz w:val="21"/>
          <w:szCs w:val="21"/>
          <w:highlight w:val="none"/>
        </w:rPr>
      </w:pPr>
    </w:p>
    <w:p w14:paraId="1441E0C4">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rPr>
        <w:t>甲方确认（盖章）：</w:t>
      </w:r>
    </w:p>
    <w:p w14:paraId="52149CE1">
      <w:pPr>
        <w:pStyle w:val="246"/>
        <w:widowControl/>
        <w:spacing w:before="0" w:beforeLines="0" w:after="0" w:afterLines="0" w:line="360" w:lineRule="auto"/>
        <w:jc w:val="left"/>
        <w:rPr>
          <w:rFonts w:hint="eastAsia" w:hAnsi="宋体"/>
          <w:color w:val="auto"/>
          <w:sz w:val="21"/>
          <w:szCs w:val="21"/>
          <w:highlight w:val="none"/>
        </w:rPr>
      </w:pPr>
    </w:p>
    <w:p w14:paraId="76CC32D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代表签字：_______________</w:t>
      </w:r>
    </w:p>
    <w:p w14:paraId="0340F9AA">
      <w:pPr>
        <w:pStyle w:val="246"/>
        <w:widowControl/>
        <w:spacing w:before="0" w:beforeLines="0" w:after="0" w:afterLines="0" w:line="360" w:lineRule="auto"/>
        <w:jc w:val="left"/>
        <w:rPr>
          <w:rFonts w:hint="eastAsia" w:hAnsi="宋体"/>
          <w:color w:val="auto"/>
          <w:sz w:val="21"/>
          <w:szCs w:val="21"/>
          <w:highlight w:val="none"/>
        </w:rPr>
      </w:pPr>
    </w:p>
    <w:p w14:paraId="0090028A">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日期：____年____月____日</w:t>
      </w:r>
    </w:p>
    <w:p w14:paraId="51DF62AE">
      <w:pPr>
        <w:pStyle w:val="246"/>
        <w:widowControl/>
        <w:spacing w:before="0" w:beforeLines="0" w:after="0" w:afterLines="0" w:line="360" w:lineRule="auto"/>
        <w:jc w:val="left"/>
        <w:rPr>
          <w:rFonts w:hint="eastAsia" w:hAnsi="宋体"/>
          <w:color w:val="auto"/>
          <w:sz w:val="21"/>
          <w:szCs w:val="21"/>
          <w:highlight w:val="none"/>
        </w:rPr>
      </w:pPr>
    </w:p>
    <w:p w14:paraId="5CDF4E01">
      <w:pPr>
        <w:pStyle w:val="246"/>
        <w:widowControl/>
        <w:spacing w:before="0" w:beforeLines="0" w:after="0" w:afterLines="0" w:line="360" w:lineRule="auto"/>
        <w:jc w:val="left"/>
        <w:rPr>
          <w:rFonts w:hint="eastAsia" w:hAnsi="宋体"/>
          <w:color w:val="auto"/>
          <w:sz w:val="21"/>
          <w:szCs w:val="21"/>
          <w:highlight w:val="none"/>
        </w:rPr>
      </w:pPr>
    </w:p>
    <w:p w14:paraId="2BD73B0B">
      <w:pPr>
        <w:pStyle w:val="246"/>
        <w:widowControl/>
        <w:spacing w:before="0" w:beforeLines="0" w:after="0" w:afterLines="0" w:line="360" w:lineRule="auto"/>
        <w:jc w:val="left"/>
        <w:rPr>
          <w:rFonts w:hint="eastAsia" w:hAnsi="宋体" w:eastAsia="宋体"/>
          <w:color w:val="auto"/>
          <w:sz w:val="21"/>
          <w:szCs w:val="21"/>
          <w:highlight w:val="none"/>
          <w:lang w:eastAsia="zh-CN"/>
        </w:rPr>
      </w:pPr>
      <w:r>
        <w:rPr>
          <w:rFonts w:hint="eastAsia" w:hAnsi="宋体"/>
          <w:color w:val="auto"/>
          <w:sz w:val="21"/>
          <w:szCs w:val="21"/>
          <w:highlight w:val="none"/>
        </w:rPr>
        <w:t>乙方确认（盖章）：</w:t>
      </w:r>
    </w:p>
    <w:p w14:paraId="0C177932">
      <w:pPr>
        <w:pStyle w:val="246"/>
        <w:widowControl/>
        <w:spacing w:before="0" w:beforeLines="0" w:after="0" w:afterLines="0" w:line="360" w:lineRule="auto"/>
        <w:jc w:val="left"/>
        <w:rPr>
          <w:rFonts w:hint="eastAsia" w:hAnsi="宋体"/>
          <w:color w:val="auto"/>
          <w:sz w:val="21"/>
          <w:szCs w:val="21"/>
          <w:highlight w:val="none"/>
        </w:rPr>
      </w:pPr>
    </w:p>
    <w:p w14:paraId="1A068AF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代表签字：_______________</w:t>
      </w:r>
    </w:p>
    <w:p w14:paraId="1075B0B0">
      <w:pPr>
        <w:pStyle w:val="246"/>
        <w:widowControl/>
        <w:spacing w:before="0" w:beforeLines="0" w:after="0" w:afterLines="0" w:line="360" w:lineRule="auto"/>
        <w:jc w:val="left"/>
        <w:rPr>
          <w:rFonts w:hint="eastAsia" w:hAnsi="宋体"/>
          <w:color w:val="auto"/>
          <w:sz w:val="21"/>
          <w:szCs w:val="21"/>
          <w:highlight w:val="none"/>
        </w:rPr>
      </w:pPr>
    </w:p>
    <w:p w14:paraId="2F54800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日期：____年____月____日</w:t>
      </w:r>
    </w:p>
    <w:p w14:paraId="0A477B8E">
      <w:pPr>
        <w:pStyle w:val="246"/>
        <w:widowControl/>
        <w:spacing w:before="0" w:beforeLines="0" w:after="0" w:afterLines="0" w:line="360" w:lineRule="auto"/>
        <w:jc w:val="left"/>
        <w:rPr>
          <w:rFonts w:hint="eastAsia" w:hAnsi="宋体"/>
          <w:color w:val="auto"/>
          <w:sz w:val="21"/>
          <w:szCs w:val="21"/>
          <w:highlight w:val="none"/>
        </w:rPr>
      </w:pPr>
    </w:p>
    <w:p w14:paraId="4822E19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附件二：单个项目实施及服务协议（格式）</w:t>
      </w:r>
    </w:p>
    <w:p w14:paraId="2D3944DF">
      <w:pPr>
        <w:pStyle w:val="246"/>
        <w:widowControl/>
        <w:spacing w:before="0" w:beforeLines="0" w:after="0" w:afterLines="0" w:line="360" w:lineRule="auto"/>
        <w:jc w:val="left"/>
        <w:rPr>
          <w:rFonts w:hint="eastAsia" w:hAnsi="宋体"/>
          <w:color w:val="auto"/>
          <w:sz w:val="21"/>
          <w:szCs w:val="21"/>
          <w:highlight w:val="none"/>
        </w:rPr>
      </w:pPr>
    </w:p>
    <w:p w14:paraId="2AE0615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项目实施及服务协议</w:t>
      </w:r>
    </w:p>
    <w:p w14:paraId="74EBE852">
      <w:pPr>
        <w:pStyle w:val="246"/>
        <w:widowControl/>
        <w:spacing w:before="0" w:beforeLines="0" w:after="0" w:afterLines="0" w:line="360" w:lineRule="auto"/>
        <w:jc w:val="left"/>
        <w:rPr>
          <w:rFonts w:hint="eastAsia" w:hAnsi="宋体"/>
          <w:color w:val="auto"/>
          <w:sz w:val="21"/>
          <w:szCs w:val="21"/>
          <w:highlight w:val="none"/>
        </w:rPr>
      </w:pPr>
    </w:p>
    <w:p w14:paraId="6C3F66E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协议编号： _______________</w:t>
      </w:r>
    </w:p>
    <w:p w14:paraId="2BBA33E8">
      <w:pPr>
        <w:pStyle w:val="246"/>
        <w:widowControl/>
        <w:spacing w:before="0" w:beforeLines="0" w:after="0" w:afterLines="0" w:line="360" w:lineRule="auto"/>
        <w:jc w:val="left"/>
        <w:rPr>
          <w:rFonts w:hint="eastAsia" w:hAnsi="宋体"/>
          <w:color w:val="auto"/>
          <w:sz w:val="21"/>
          <w:szCs w:val="21"/>
          <w:highlight w:val="none"/>
        </w:rPr>
      </w:pPr>
    </w:p>
    <w:p w14:paraId="3DAB31C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签署日期： ____年____月____日</w:t>
      </w:r>
    </w:p>
    <w:p w14:paraId="21892284">
      <w:pPr>
        <w:pStyle w:val="246"/>
        <w:widowControl/>
        <w:spacing w:before="0" w:beforeLines="0" w:after="0" w:afterLines="0" w:line="360" w:lineRule="auto"/>
        <w:jc w:val="left"/>
        <w:rPr>
          <w:rFonts w:hint="eastAsia" w:hAnsi="宋体"/>
          <w:color w:val="auto"/>
          <w:sz w:val="21"/>
          <w:szCs w:val="21"/>
          <w:highlight w:val="none"/>
        </w:rPr>
      </w:pPr>
    </w:p>
    <w:p w14:paraId="5F7A3C7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项目名称： _______________</w:t>
      </w:r>
    </w:p>
    <w:p w14:paraId="1F41EA94">
      <w:pPr>
        <w:pStyle w:val="246"/>
        <w:widowControl/>
        <w:spacing w:before="0" w:beforeLines="0" w:after="0" w:afterLines="0" w:line="360" w:lineRule="auto"/>
        <w:jc w:val="left"/>
        <w:rPr>
          <w:rFonts w:hint="eastAsia" w:hAnsi="宋体"/>
          <w:color w:val="auto"/>
          <w:sz w:val="21"/>
          <w:szCs w:val="21"/>
          <w:highlight w:val="none"/>
        </w:rPr>
      </w:pPr>
    </w:p>
    <w:p w14:paraId="15C0D1A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客户名称： _______________</w:t>
      </w:r>
    </w:p>
    <w:p w14:paraId="4D1FD6DC">
      <w:pPr>
        <w:pStyle w:val="246"/>
        <w:widowControl/>
        <w:spacing w:before="0" w:beforeLines="0" w:after="0" w:afterLines="0" w:line="360" w:lineRule="auto"/>
        <w:jc w:val="left"/>
        <w:rPr>
          <w:rFonts w:hint="eastAsia" w:hAnsi="宋体"/>
          <w:color w:val="auto"/>
          <w:sz w:val="21"/>
          <w:szCs w:val="21"/>
          <w:highlight w:val="none"/>
        </w:rPr>
      </w:pPr>
    </w:p>
    <w:p w14:paraId="2F76243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项目地址： _______________</w:t>
      </w:r>
    </w:p>
    <w:p w14:paraId="2BD53102">
      <w:pPr>
        <w:pStyle w:val="246"/>
        <w:widowControl/>
        <w:spacing w:before="0" w:beforeLines="0" w:after="0" w:afterLines="0" w:line="360" w:lineRule="auto"/>
        <w:jc w:val="left"/>
        <w:rPr>
          <w:rFonts w:hint="eastAsia" w:hAnsi="宋体"/>
          <w:color w:val="auto"/>
          <w:sz w:val="21"/>
          <w:szCs w:val="21"/>
          <w:highlight w:val="none"/>
        </w:rPr>
      </w:pPr>
    </w:p>
    <w:p w14:paraId="14CF2F56">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本协议为《医药流通企业GSP仓储控温控湿AI空间节能系统产品及运行服务框架合同》（合同编号：________，以下简称“框架合同”）的组成部分，是框架合同项下针对单个项目的具体实施约定。本协议未约定事项，适用框架合同的约定。</w:t>
      </w:r>
    </w:p>
    <w:p w14:paraId="4AF95A96">
      <w:pPr>
        <w:pStyle w:val="246"/>
        <w:widowControl/>
        <w:spacing w:before="0" w:beforeLines="0" w:after="0" w:afterLines="0" w:line="360" w:lineRule="auto"/>
        <w:jc w:val="left"/>
        <w:rPr>
          <w:rFonts w:hint="eastAsia" w:hAnsi="宋体"/>
          <w:color w:val="auto"/>
          <w:sz w:val="21"/>
          <w:szCs w:val="21"/>
          <w:highlight w:val="none"/>
        </w:rPr>
      </w:pPr>
    </w:p>
    <w:p w14:paraId="494CEBB7">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一、项目概况： _______________</w:t>
      </w:r>
    </w:p>
    <w:p w14:paraId="0D796549">
      <w:pPr>
        <w:pStyle w:val="246"/>
        <w:widowControl/>
        <w:spacing w:before="0" w:beforeLines="0" w:after="0" w:afterLines="0" w:line="360" w:lineRule="auto"/>
        <w:jc w:val="left"/>
        <w:rPr>
          <w:rFonts w:hint="eastAsia" w:hAnsi="宋体"/>
          <w:color w:val="auto"/>
          <w:sz w:val="21"/>
          <w:szCs w:val="21"/>
          <w:highlight w:val="none"/>
        </w:rPr>
      </w:pPr>
    </w:p>
    <w:p w14:paraId="5A90D68C">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二、设备清单及数量： _______________</w:t>
      </w:r>
    </w:p>
    <w:p w14:paraId="03BEEE72">
      <w:pPr>
        <w:pStyle w:val="246"/>
        <w:widowControl/>
        <w:spacing w:before="0" w:beforeLines="0" w:after="0" w:afterLines="0" w:line="360" w:lineRule="auto"/>
        <w:jc w:val="left"/>
        <w:rPr>
          <w:rFonts w:hint="eastAsia" w:hAnsi="宋体"/>
          <w:color w:val="auto"/>
          <w:sz w:val="21"/>
          <w:szCs w:val="21"/>
          <w:highlight w:val="none"/>
        </w:rPr>
      </w:pPr>
    </w:p>
    <w:p w14:paraId="5F3E89CF">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三、项目交付期限： _______________</w:t>
      </w:r>
    </w:p>
    <w:p w14:paraId="2EEAB0B7">
      <w:pPr>
        <w:pStyle w:val="246"/>
        <w:widowControl/>
        <w:spacing w:before="0" w:beforeLines="0" w:after="0" w:afterLines="0" w:line="360" w:lineRule="auto"/>
        <w:jc w:val="left"/>
        <w:rPr>
          <w:rFonts w:hint="eastAsia" w:hAnsi="宋体"/>
          <w:color w:val="auto"/>
          <w:sz w:val="21"/>
          <w:szCs w:val="21"/>
          <w:highlight w:val="none"/>
        </w:rPr>
      </w:pPr>
    </w:p>
    <w:p w14:paraId="51C823F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四、项目价款： _______________</w:t>
      </w:r>
    </w:p>
    <w:p w14:paraId="4CF76E20">
      <w:pPr>
        <w:pStyle w:val="246"/>
        <w:widowControl/>
        <w:spacing w:before="0" w:beforeLines="0" w:after="0" w:afterLines="0" w:line="360" w:lineRule="auto"/>
        <w:jc w:val="left"/>
        <w:rPr>
          <w:rFonts w:hint="eastAsia" w:hAnsi="宋体"/>
          <w:color w:val="auto"/>
          <w:sz w:val="21"/>
          <w:szCs w:val="21"/>
          <w:highlight w:val="none"/>
        </w:rPr>
      </w:pPr>
    </w:p>
    <w:p w14:paraId="66EA22A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五、特别约定： _______________</w:t>
      </w:r>
    </w:p>
    <w:p w14:paraId="35024CBD">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&gt; （如有与本协议不一致的，以本协议为准）</w:t>
      </w:r>
    </w:p>
    <w:p w14:paraId="02228A5E">
      <w:pPr>
        <w:pStyle w:val="246"/>
        <w:widowControl/>
        <w:spacing w:before="0" w:beforeLines="0" w:after="0" w:afterLines="0" w:line="360" w:lineRule="auto"/>
        <w:jc w:val="left"/>
        <w:rPr>
          <w:rFonts w:hint="eastAsia" w:hAnsi="宋体"/>
          <w:color w:val="auto"/>
          <w:sz w:val="21"/>
          <w:szCs w:val="21"/>
          <w:highlight w:val="none"/>
        </w:rPr>
      </w:pPr>
    </w:p>
    <w:p w14:paraId="702C49A3">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甲方（盖章）： 华丰综合能源管理（杭州）有限公司</w:t>
      </w:r>
    </w:p>
    <w:p w14:paraId="63915D31">
      <w:pPr>
        <w:pStyle w:val="246"/>
        <w:widowControl/>
        <w:spacing w:before="0" w:beforeLines="0" w:after="0" w:afterLines="0" w:line="360" w:lineRule="auto"/>
        <w:jc w:val="left"/>
        <w:rPr>
          <w:rFonts w:hint="eastAsia" w:hAnsi="宋体"/>
          <w:color w:val="auto"/>
          <w:sz w:val="21"/>
          <w:szCs w:val="21"/>
          <w:highlight w:val="none"/>
        </w:rPr>
      </w:pPr>
    </w:p>
    <w:p w14:paraId="022D226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代表签字：_______________</w:t>
      </w:r>
    </w:p>
    <w:p w14:paraId="2C86A8DF">
      <w:pPr>
        <w:pStyle w:val="246"/>
        <w:widowControl/>
        <w:spacing w:before="0" w:beforeLines="0" w:after="0" w:afterLines="0" w:line="360" w:lineRule="auto"/>
        <w:jc w:val="left"/>
        <w:rPr>
          <w:rFonts w:hint="eastAsia" w:hAnsi="宋体"/>
          <w:color w:val="auto"/>
          <w:sz w:val="21"/>
          <w:szCs w:val="21"/>
          <w:highlight w:val="none"/>
        </w:rPr>
      </w:pPr>
    </w:p>
    <w:p w14:paraId="3D26C2FB">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日期：____年____月____日</w:t>
      </w:r>
    </w:p>
    <w:p w14:paraId="5D44983E">
      <w:pPr>
        <w:pStyle w:val="246"/>
        <w:widowControl/>
        <w:spacing w:before="0" w:beforeLines="0" w:after="0" w:afterLines="0" w:line="360" w:lineRule="auto"/>
        <w:jc w:val="left"/>
        <w:rPr>
          <w:rFonts w:hint="eastAsia" w:hAnsi="宋体"/>
          <w:color w:val="auto"/>
          <w:sz w:val="21"/>
          <w:szCs w:val="21"/>
          <w:highlight w:val="none"/>
        </w:rPr>
      </w:pPr>
    </w:p>
    <w:p w14:paraId="3C826FA6">
      <w:pPr>
        <w:pStyle w:val="246"/>
        <w:widowControl/>
        <w:spacing w:before="0" w:beforeLines="0" w:after="0" w:afterLines="0" w:line="360" w:lineRule="auto"/>
        <w:jc w:val="left"/>
        <w:rPr>
          <w:rFonts w:hint="eastAsia" w:hAnsi="宋体"/>
          <w:color w:val="auto"/>
          <w:sz w:val="21"/>
          <w:szCs w:val="21"/>
          <w:highlight w:val="none"/>
        </w:rPr>
      </w:pPr>
    </w:p>
    <w:p w14:paraId="4F0FB8EE">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乙方（盖章）： _______________</w:t>
      </w:r>
    </w:p>
    <w:p w14:paraId="563E0926">
      <w:pPr>
        <w:pStyle w:val="246"/>
        <w:widowControl/>
        <w:spacing w:before="0" w:beforeLines="0" w:after="0" w:afterLines="0" w:line="360" w:lineRule="auto"/>
        <w:jc w:val="left"/>
        <w:rPr>
          <w:rFonts w:hint="eastAsia" w:hAnsi="宋体"/>
          <w:color w:val="auto"/>
          <w:sz w:val="21"/>
          <w:szCs w:val="21"/>
          <w:highlight w:val="none"/>
        </w:rPr>
      </w:pPr>
    </w:p>
    <w:p w14:paraId="466F1AA9">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代表签字：_______________</w:t>
      </w:r>
    </w:p>
    <w:p w14:paraId="13E306DD">
      <w:pPr>
        <w:pStyle w:val="246"/>
        <w:widowControl/>
        <w:spacing w:before="0" w:beforeLines="0" w:after="0" w:afterLines="0" w:line="360" w:lineRule="auto"/>
        <w:jc w:val="left"/>
        <w:rPr>
          <w:rFonts w:hint="eastAsia" w:hAnsi="宋体"/>
          <w:color w:val="auto"/>
          <w:sz w:val="21"/>
          <w:szCs w:val="21"/>
          <w:highlight w:val="none"/>
        </w:rPr>
      </w:pPr>
    </w:p>
    <w:p w14:paraId="03474470">
      <w:pPr>
        <w:pStyle w:val="246"/>
        <w:widowControl/>
        <w:spacing w:before="0" w:beforeLines="0" w:after="0" w:afterLines="0" w:line="360" w:lineRule="auto"/>
        <w:jc w:val="left"/>
        <w:rPr>
          <w:rFonts w:hint="eastAsia" w:hAnsi="宋体"/>
          <w:color w:val="auto"/>
          <w:sz w:val="21"/>
          <w:szCs w:val="21"/>
          <w:highlight w:val="none"/>
        </w:rPr>
      </w:pPr>
      <w:r>
        <w:rPr>
          <w:rFonts w:hint="eastAsia" w:hAnsi="宋体"/>
          <w:color w:val="auto"/>
          <w:sz w:val="21"/>
          <w:szCs w:val="21"/>
          <w:highlight w:val="none"/>
        </w:rPr>
        <w:t>日期：____年____月____日</w:t>
      </w:r>
    </w:p>
    <w:p w14:paraId="5760278C">
      <w:pPr>
        <w:pStyle w:val="246"/>
        <w:widowControl/>
        <w:spacing w:before="0" w:beforeLines="0" w:after="0" w:afterLines="0" w:line="360" w:lineRule="auto"/>
        <w:jc w:val="left"/>
        <w:rPr>
          <w:rFonts w:hint="eastAsia" w:hAnsi="宋体"/>
          <w:color w:val="auto"/>
          <w:sz w:val="21"/>
          <w:szCs w:val="21"/>
          <w:highlight w:val="none"/>
        </w:rPr>
      </w:pPr>
    </w:p>
    <w:p w14:paraId="6905FEA0">
      <w:pPr>
        <w:pStyle w:val="246"/>
        <w:widowControl/>
        <w:spacing w:before="0" w:beforeLines="0" w:after="0" w:afterLines="0" w:line="360" w:lineRule="auto"/>
        <w:jc w:val="left"/>
        <w:rPr>
          <w:rFonts w:hint="eastAsia" w:hAnsi="宋体"/>
          <w:color w:val="auto"/>
          <w:sz w:val="21"/>
          <w:szCs w:val="21"/>
          <w:highlight w:val="none"/>
        </w:rPr>
      </w:pPr>
    </w:p>
    <w:bookmarkEnd w:id="115"/>
    <w:bookmarkEnd w:id="116"/>
    <w:bookmarkEnd w:id="117"/>
    <w:p w14:paraId="7CBE9B6D">
      <w:pPr>
        <w:pStyle w:val="19"/>
        <w:spacing w:line="277" w:lineRule="auto"/>
        <w:rPr>
          <w:rFonts w:hint="eastAsia" w:ascii="宋体" w:hAnsi="宋体" w:eastAsia="宋体" w:cs="宋体"/>
          <w:color w:val="auto"/>
          <w:highlight w:val="none"/>
        </w:rPr>
        <w:sectPr>
          <w:footerReference r:id="rId10" w:type="default"/>
          <w:pgSz w:w="11906" w:h="16838"/>
          <w:pgMar w:top="1134" w:right="1134" w:bottom="1134" w:left="1134" w:header="567" w:footer="567" w:gutter="0"/>
          <w:pgNumType w:fmt="decimal"/>
          <w:cols w:space="720" w:num="1"/>
          <w:titlePg/>
          <w:docGrid w:linePitch="312" w:charSpace="0"/>
        </w:sectPr>
      </w:pPr>
      <w:bookmarkStart w:id="129" w:name="_Toc86217003"/>
      <w:bookmarkStart w:id="130" w:name="_Toc32331"/>
      <w:bookmarkStart w:id="131" w:name="_Toc12590"/>
      <w:bookmarkStart w:id="132" w:name="_Toc17014"/>
      <w:bookmarkStart w:id="133" w:name="_Toc4020"/>
      <w:bookmarkStart w:id="134" w:name="_Toc2560"/>
      <w:bookmarkStart w:id="135" w:name="_Toc9322"/>
    </w:p>
    <w:p w14:paraId="04206373">
      <w:pPr>
        <w:pStyle w:val="19"/>
        <w:spacing w:line="277" w:lineRule="auto"/>
        <w:rPr>
          <w:rFonts w:hint="eastAsia" w:ascii="宋体" w:hAnsi="宋体" w:eastAsia="宋体" w:cs="宋体"/>
          <w:color w:val="auto"/>
          <w:highlight w:val="none"/>
        </w:rPr>
      </w:pPr>
    </w:p>
    <w:p w14:paraId="0C7D14D7">
      <w:pPr>
        <w:pStyle w:val="19"/>
        <w:spacing w:line="277" w:lineRule="auto"/>
        <w:rPr>
          <w:rFonts w:hint="eastAsia" w:ascii="宋体" w:hAnsi="宋体" w:eastAsia="宋体" w:cs="宋体"/>
          <w:color w:val="auto"/>
          <w:highlight w:val="none"/>
        </w:rPr>
      </w:pPr>
    </w:p>
    <w:p w14:paraId="622081E2">
      <w:pPr>
        <w:pStyle w:val="19"/>
        <w:spacing w:line="277" w:lineRule="auto"/>
        <w:rPr>
          <w:rFonts w:hint="eastAsia" w:ascii="宋体" w:hAnsi="宋体" w:eastAsia="宋体" w:cs="宋体"/>
          <w:color w:val="auto"/>
          <w:highlight w:val="none"/>
        </w:rPr>
      </w:pPr>
    </w:p>
    <w:p w14:paraId="108FC31A">
      <w:pPr>
        <w:spacing w:line="360" w:lineRule="auto"/>
        <w:jc w:val="center"/>
        <w:outlineLvl w:val="0"/>
        <w:rPr>
          <w:rFonts w:hint="eastAsia" w:ascii="宋体" w:hAnsi="宋体" w:cs="宋体"/>
          <w:color w:val="auto"/>
          <w:sz w:val="24"/>
          <w:szCs w:val="24"/>
          <w:highlight w:val="none"/>
        </w:rPr>
      </w:pPr>
      <w:r>
        <w:rPr>
          <w:rFonts w:hint="eastAsia" w:ascii="宋体" w:hAnsi="宋体" w:cs="宋体"/>
          <w:b/>
          <w:color w:val="auto"/>
          <w:sz w:val="32"/>
          <w:szCs w:val="32"/>
          <w:highlight w:val="none"/>
        </w:rPr>
        <w:t xml:space="preserve">第五部分 </w:t>
      </w:r>
      <w:bookmarkEnd w:id="129"/>
      <w:r>
        <w:rPr>
          <w:rFonts w:hint="eastAsia" w:ascii="宋体" w:hAnsi="宋体" w:cs="宋体"/>
          <w:b/>
          <w:color w:val="auto"/>
          <w:sz w:val="32"/>
          <w:szCs w:val="32"/>
          <w:highlight w:val="none"/>
        </w:rPr>
        <w:t>应提交的有关格式范例</w:t>
      </w:r>
      <w:bookmarkEnd w:id="130"/>
      <w:bookmarkEnd w:id="131"/>
      <w:bookmarkEnd w:id="132"/>
      <w:bookmarkEnd w:id="133"/>
      <w:bookmarkEnd w:id="134"/>
      <w:bookmarkEnd w:id="135"/>
    </w:p>
    <w:p w14:paraId="763C7084">
      <w:pPr>
        <w:spacing w:line="360" w:lineRule="auto"/>
        <w:ind w:firstLine="422" w:firstLineChars="200"/>
        <w:rPr>
          <w:rFonts w:hint="eastAsia" w:ascii="宋体" w:hAnsi="宋体" w:cs="宋体"/>
          <w:b/>
          <w:color w:val="auto"/>
          <w:szCs w:val="21"/>
          <w:highlight w:val="none"/>
          <w:lang w:val="zh-CN"/>
        </w:rPr>
      </w:pPr>
      <w:bookmarkStart w:id="136" w:name="_Toc2520"/>
      <w:r>
        <w:rPr>
          <w:rFonts w:hint="eastAsia" w:ascii="宋体" w:hAnsi="宋体" w:cs="宋体"/>
          <w:b/>
          <w:color w:val="auto"/>
          <w:szCs w:val="21"/>
          <w:highlight w:val="none"/>
          <w:lang w:val="zh-CN"/>
        </w:rPr>
        <w:t>一、投标人提交投标文件须知</w:t>
      </w:r>
      <w:bookmarkEnd w:id="136"/>
    </w:p>
    <w:p w14:paraId="07B58160">
      <w:pPr>
        <w:spacing w:line="360" w:lineRule="auto"/>
        <w:ind w:left="2" w:leftChars="1" w:firstLine="525" w:firstLineChars="250"/>
        <w:rPr>
          <w:rFonts w:hint="eastAsia" w:ascii="宋体" w:hAnsi="宋体" w:cs="宋体"/>
          <w:color w:val="auto"/>
          <w:szCs w:val="21"/>
          <w:highlight w:val="none"/>
        </w:rPr>
      </w:pPr>
      <w:r>
        <w:rPr>
          <w:rFonts w:hint="eastAsia" w:ascii="宋体" w:hAnsi="宋体" w:cs="宋体"/>
          <w:color w:val="auto"/>
          <w:szCs w:val="21"/>
          <w:highlight w:val="none"/>
        </w:rPr>
        <w:t>1、投标人应严格按照以下顺序填写和提交下述规定的全部格式文件以及其他有关资料，混乱的编排导致投标文件被误读或评标委员会查找不到有效文件是投标人的风险。</w:t>
      </w:r>
    </w:p>
    <w:p w14:paraId="5930F872">
      <w:pPr>
        <w:spacing w:line="360" w:lineRule="auto"/>
        <w:ind w:left="2" w:leftChars="1" w:firstLine="525" w:firstLineChars="250"/>
        <w:rPr>
          <w:rFonts w:hint="eastAsia" w:ascii="宋体" w:hAnsi="宋体" w:cs="宋体"/>
          <w:color w:val="auto"/>
          <w:szCs w:val="21"/>
          <w:highlight w:val="none"/>
        </w:rPr>
      </w:pPr>
      <w:r>
        <w:rPr>
          <w:rFonts w:hint="eastAsia" w:ascii="宋体" w:hAnsi="宋体" w:cs="宋体"/>
          <w:color w:val="auto"/>
          <w:szCs w:val="21"/>
          <w:highlight w:val="none"/>
        </w:rPr>
        <w:t>2、所附表格中要求回答的全部问题和/或信息都必须正面回答。</w:t>
      </w:r>
    </w:p>
    <w:p w14:paraId="46B80C93">
      <w:pPr>
        <w:spacing w:line="360" w:lineRule="auto"/>
        <w:ind w:left="2" w:leftChars="1" w:firstLine="525" w:firstLineChars="250"/>
        <w:rPr>
          <w:rFonts w:hint="eastAsia" w:ascii="宋体" w:hAnsi="宋体" w:cs="宋体"/>
          <w:color w:val="auto"/>
          <w:szCs w:val="21"/>
          <w:highlight w:val="none"/>
        </w:rPr>
      </w:pPr>
      <w:r>
        <w:rPr>
          <w:rFonts w:hint="eastAsia" w:ascii="宋体" w:hAnsi="宋体" w:cs="宋体"/>
          <w:color w:val="auto"/>
          <w:szCs w:val="21"/>
          <w:highlight w:val="none"/>
        </w:rPr>
        <w:t>3、本声明书的签字人应保证全部声明和问题的回答是真实的和准确的。</w:t>
      </w:r>
    </w:p>
    <w:p w14:paraId="1DC7311B">
      <w:pPr>
        <w:spacing w:line="360" w:lineRule="auto"/>
        <w:ind w:left="2" w:leftChars="1" w:firstLine="525" w:firstLineChars="250"/>
        <w:rPr>
          <w:rFonts w:hint="eastAsia" w:ascii="宋体" w:hAnsi="宋体" w:cs="宋体"/>
          <w:color w:val="auto"/>
          <w:szCs w:val="21"/>
          <w:highlight w:val="none"/>
        </w:rPr>
      </w:pPr>
      <w:r>
        <w:rPr>
          <w:rFonts w:hint="eastAsia" w:ascii="宋体" w:hAnsi="宋体" w:cs="宋体"/>
          <w:color w:val="auto"/>
          <w:szCs w:val="21"/>
          <w:highlight w:val="none"/>
        </w:rPr>
        <w:t>4、评标委员会将应用投标人提交的资料作出自己的判断。</w:t>
      </w:r>
    </w:p>
    <w:p w14:paraId="7DB39A25">
      <w:pPr>
        <w:spacing w:line="360" w:lineRule="auto"/>
        <w:ind w:left="2" w:leftChars="1" w:firstLine="525" w:firstLineChars="250"/>
        <w:rPr>
          <w:rFonts w:hint="eastAsia" w:ascii="宋体" w:hAnsi="宋体" w:cs="宋体"/>
          <w:color w:val="auto"/>
          <w:szCs w:val="21"/>
          <w:highlight w:val="none"/>
        </w:rPr>
      </w:pPr>
      <w:r>
        <w:rPr>
          <w:rFonts w:hint="eastAsia" w:ascii="宋体" w:hAnsi="宋体" w:cs="宋体"/>
          <w:color w:val="auto"/>
          <w:szCs w:val="21"/>
          <w:highlight w:val="none"/>
        </w:rPr>
        <w:t>5、投标人提交的材料将在一定期限内被保密保存，但不退还。</w:t>
      </w:r>
    </w:p>
    <w:p w14:paraId="6E2D6643">
      <w:pPr>
        <w:spacing w:line="360" w:lineRule="auto"/>
        <w:ind w:left="2" w:leftChars="1" w:firstLine="525" w:firstLineChars="250"/>
        <w:rPr>
          <w:rFonts w:hint="eastAsia" w:ascii="宋体" w:hAnsi="宋体" w:cs="宋体"/>
          <w:color w:val="auto"/>
          <w:szCs w:val="21"/>
          <w:highlight w:val="none"/>
        </w:rPr>
      </w:pPr>
      <w:r>
        <w:rPr>
          <w:rFonts w:hint="eastAsia" w:ascii="宋体" w:hAnsi="宋体" w:cs="宋体"/>
          <w:color w:val="auto"/>
          <w:szCs w:val="21"/>
          <w:highlight w:val="none"/>
        </w:rPr>
        <w:t>6、全部文件应按投标人须知中规定的语言和份数提交。投标文件组成漏项或未按规定的格式编制或投标文件正、副本份数不足，内容不全或内容字迹模糊辨认不清的情况，将有可能被评标委员会认定为投标无效。</w:t>
      </w:r>
    </w:p>
    <w:p w14:paraId="5EB91D09">
      <w:pPr>
        <w:spacing w:line="360" w:lineRule="auto"/>
        <w:ind w:firstLine="422" w:firstLineChars="200"/>
        <w:rPr>
          <w:rFonts w:hint="eastAsia" w:ascii="宋体" w:hAnsi="宋体" w:cs="宋体"/>
          <w:b/>
          <w:color w:val="auto"/>
          <w:szCs w:val="21"/>
          <w:highlight w:val="none"/>
          <w:lang w:val="zh-CN"/>
        </w:rPr>
      </w:pPr>
      <w:bookmarkStart w:id="137" w:name="_Toc16674"/>
      <w:r>
        <w:rPr>
          <w:rFonts w:hint="eastAsia" w:ascii="宋体" w:hAnsi="宋体" w:cs="宋体"/>
          <w:b/>
          <w:color w:val="auto"/>
          <w:szCs w:val="21"/>
          <w:highlight w:val="none"/>
          <w:lang w:val="zh-CN"/>
        </w:rPr>
        <w:t>二、投标文件编制格式及规范要求：</w:t>
      </w:r>
      <w:bookmarkEnd w:id="137"/>
    </w:p>
    <w:p w14:paraId="7E9BD6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格证明文件（证明其为合格投标人和所提供的为合格产品的有关资格证明文件，采购文件要求提供的其他资料等）、报价文件[投标响应函和投标（开标）一览表等]，技术商务文件（针对本项目的技术和服务响应方案，技术和服务偏离说明表，采购文件要求提供的其他资料等）等三部分，各投标人在编制投标文件时请按照以下格式进行，并装订成一册。</w:t>
      </w:r>
    </w:p>
    <w:p w14:paraId="3B802252">
      <w:pPr>
        <w:spacing w:line="360" w:lineRule="auto"/>
        <w:ind w:firstLine="480" w:firstLineChars="200"/>
        <w:rPr>
          <w:rFonts w:hint="eastAsia" w:ascii="宋体" w:hAnsi="宋体" w:cs="宋体"/>
          <w:color w:val="auto"/>
          <w:sz w:val="24"/>
          <w:szCs w:val="24"/>
          <w:highlight w:val="none"/>
        </w:rPr>
      </w:pPr>
    </w:p>
    <w:p w14:paraId="3DB18486">
      <w:pPr>
        <w:spacing w:line="360" w:lineRule="auto"/>
        <w:jc w:val="center"/>
        <w:rPr>
          <w:rFonts w:hint="eastAsia" w:ascii="宋体" w:hAnsi="宋体" w:cs="宋体"/>
          <w:b/>
          <w:color w:val="auto"/>
          <w:kern w:val="0"/>
          <w:sz w:val="24"/>
          <w:szCs w:val="24"/>
          <w:highlight w:val="none"/>
        </w:rPr>
      </w:pPr>
    </w:p>
    <w:p w14:paraId="5E35CF43">
      <w:pPr>
        <w:spacing w:line="360" w:lineRule="auto"/>
        <w:rPr>
          <w:rFonts w:hint="eastAsia" w:ascii="宋体" w:hAnsi="宋体" w:cs="宋体"/>
          <w:b/>
          <w:bCs/>
          <w:i/>
          <w:iCs/>
          <w:color w:val="auto"/>
          <w:sz w:val="48"/>
          <w:szCs w:val="48"/>
          <w:highlight w:val="none"/>
        </w:rPr>
      </w:pPr>
      <w:r>
        <w:rPr>
          <w:rFonts w:hint="eastAsia" w:ascii="宋体" w:hAnsi="宋体" w:cs="宋体"/>
          <w:b/>
          <w:color w:val="auto"/>
          <w:kern w:val="0"/>
          <w:sz w:val="24"/>
          <w:szCs w:val="24"/>
          <w:highlight w:val="none"/>
        </w:rPr>
        <w:br w:type="page"/>
      </w:r>
      <w:r>
        <w:rPr>
          <w:rFonts w:hint="eastAsia" w:ascii="宋体" w:hAnsi="宋体" w:cs="宋体"/>
          <w:b/>
          <w:bCs/>
          <w:i/>
          <w:iCs/>
          <w:color w:val="auto"/>
          <w:sz w:val="48"/>
          <w:szCs w:val="48"/>
          <w:highlight w:val="none"/>
        </w:rPr>
        <w:t>封面                      正本（副本）</w:t>
      </w:r>
    </w:p>
    <w:p w14:paraId="515D1B39">
      <w:pPr>
        <w:spacing w:line="360" w:lineRule="auto"/>
        <w:jc w:val="center"/>
        <w:rPr>
          <w:rFonts w:hint="eastAsia" w:ascii="宋体" w:hAnsi="宋体" w:cs="宋体"/>
          <w:b/>
          <w:bCs/>
          <w:color w:val="auto"/>
          <w:sz w:val="48"/>
          <w:szCs w:val="48"/>
          <w:highlight w:val="none"/>
        </w:rPr>
      </w:pPr>
    </w:p>
    <w:p w14:paraId="7BEA4A65">
      <w:pPr>
        <w:spacing w:line="360" w:lineRule="auto"/>
        <w:jc w:val="center"/>
        <w:rPr>
          <w:rFonts w:hint="eastAsia" w:ascii="宋体" w:hAnsi="宋体" w:cs="宋体"/>
          <w:b/>
          <w:bCs/>
          <w:color w:val="auto"/>
          <w:sz w:val="48"/>
          <w:szCs w:val="48"/>
          <w:highlight w:val="none"/>
        </w:rPr>
      </w:pPr>
    </w:p>
    <w:p w14:paraId="16B7C89D">
      <w:pPr>
        <w:spacing w:line="360" w:lineRule="auto"/>
        <w:jc w:val="center"/>
        <w:rPr>
          <w:rFonts w:hint="eastAsia" w:ascii="宋体" w:hAnsi="宋体" w:cs="宋体"/>
          <w:b/>
          <w:bCs/>
          <w:color w:val="auto"/>
          <w:sz w:val="48"/>
          <w:szCs w:val="48"/>
          <w:highlight w:val="none"/>
          <w:lang w:eastAsia="zh-CN"/>
        </w:rPr>
      </w:pPr>
      <w:r>
        <w:rPr>
          <w:rFonts w:hint="eastAsia" w:ascii="宋体" w:hAnsi="宋体" w:cs="宋体"/>
          <w:b/>
          <w:bCs/>
          <w:color w:val="auto"/>
          <w:sz w:val="48"/>
          <w:szCs w:val="48"/>
          <w:highlight w:val="none"/>
          <w:lang w:eastAsia="zh-CN"/>
        </w:rPr>
        <w:t>医药流通企业GSP仓储控温控湿AI空间节能系统产品及运行服务采购项目</w:t>
      </w:r>
    </w:p>
    <w:p w14:paraId="1C1D8A87">
      <w:pPr>
        <w:spacing w:line="360" w:lineRule="auto"/>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项目编号：</w:t>
      </w:r>
    </w:p>
    <w:p w14:paraId="34580B0D">
      <w:pPr>
        <w:spacing w:line="360" w:lineRule="auto"/>
        <w:jc w:val="center"/>
        <w:rPr>
          <w:rFonts w:hint="eastAsia" w:ascii="宋体" w:hAnsi="宋体" w:cs="宋体"/>
          <w:b/>
          <w:bCs/>
          <w:color w:val="auto"/>
          <w:sz w:val="48"/>
          <w:szCs w:val="48"/>
          <w:highlight w:val="none"/>
        </w:rPr>
      </w:pPr>
    </w:p>
    <w:p w14:paraId="30ACB96E">
      <w:pPr>
        <w:spacing w:line="360" w:lineRule="auto"/>
        <w:jc w:val="center"/>
        <w:rPr>
          <w:rFonts w:hint="eastAsia" w:ascii="宋体" w:hAnsi="宋体" w:cs="宋体"/>
          <w:b/>
          <w:bCs/>
          <w:color w:val="auto"/>
          <w:sz w:val="48"/>
          <w:szCs w:val="48"/>
          <w:highlight w:val="none"/>
        </w:rPr>
      </w:pPr>
    </w:p>
    <w:p w14:paraId="6D528447">
      <w:pPr>
        <w:spacing w:line="360" w:lineRule="auto"/>
        <w:jc w:val="center"/>
        <w:rPr>
          <w:rFonts w:hint="eastAsia" w:ascii="宋体" w:hAnsi="宋体" w:cs="宋体"/>
          <w:b/>
          <w:bCs/>
          <w:color w:val="auto"/>
          <w:sz w:val="48"/>
          <w:szCs w:val="48"/>
          <w:highlight w:val="none"/>
        </w:rPr>
      </w:pPr>
    </w:p>
    <w:p w14:paraId="11A99766">
      <w:pPr>
        <w:spacing w:line="360" w:lineRule="auto"/>
        <w:jc w:val="center"/>
        <w:rPr>
          <w:rFonts w:hint="eastAsia" w:ascii="宋体" w:hAnsi="宋体" w:cs="宋体"/>
          <w:b/>
          <w:bCs/>
          <w:color w:val="auto"/>
          <w:sz w:val="48"/>
          <w:szCs w:val="48"/>
          <w:highlight w:val="none"/>
        </w:rPr>
      </w:pPr>
    </w:p>
    <w:p w14:paraId="3221E46B">
      <w:pPr>
        <w:spacing w:line="360" w:lineRule="auto"/>
        <w:jc w:val="center"/>
        <w:rPr>
          <w:rFonts w:hint="eastAsia" w:ascii="宋体" w:hAnsi="宋体" w:cs="宋体"/>
          <w:b/>
          <w:bCs/>
          <w:color w:val="auto"/>
          <w:sz w:val="48"/>
          <w:szCs w:val="48"/>
          <w:highlight w:val="none"/>
        </w:rPr>
      </w:pPr>
    </w:p>
    <w:p w14:paraId="5944B7D5">
      <w:pPr>
        <w:spacing w:line="360" w:lineRule="auto"/>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投标人全称（盖章）</w:t>
      </w:r>
    </w:p>
    <w:p w14:paraId="3C4D53DA">
      <w:pPr>
        <w:spacing w:line="360" w:lineRule="auto"/>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年  月  日</w:t>
      </w:r>
    </w:p>
    <w:p w14:paraId="7D969421">
      <w:pPr>
        <w:spacing w:line="360" w:lineRule="auto"/>
        <w:jc w:val="center"/>
        <w:outlineLvl w:val="0"/>
        <w:rPr>
          <w:rFonts w:hint="eastAsia" w:ascii="宋体" w:hAnsi="宋体" w:cs="宋体"/>
          <w:b/>
          <w:color w:val="auto"/>
          <w:sz w:val="30"/>
          <w:szCs w:val="30"/>
          <w:highlight w:val="none"/>
          <w:lang w:val="zh-CN"/>
        </w:rPr>
        <w:sectPr>
          <w:pgSz w:w="11906" w:h="16838"/>
          <w:pgMar w:top="1134" w:right="1134" w:bottom="1134" w:left="1134" w:header="567" w:footer="567" w:gutter="0"/>
          <w:pgNumType w:fmt="decimal"/>
          <w:cols w:space="720" w:num="1"/>
          <w:titlePg/>
          <w:docGrid w:linePitch="312" w:charSpace="0"/>
        </w:sectPr>
      </w:pPr>
      <w:bookmarkStart w:id="138" w:name="_Toc18099"/>
      <w:bookmarkStart w:id="139" w:name="_Toc1158"/>
      <w:bookmarkStart w:id="140" w:name="_Toc10423"/>
      <w:bookmarkStart w:id="141" w:name="_Toc9235"/>
      <w:bookmarkStart w:id="142" w:name="_Toc14176"/>
      <w:bookmarkStart w:id="143" w:name="_Toc21496"/>
    </w:p>
    <w:p w14:paraId="14BDB033">
      <w:pPr>
        <w:spacing w:line="360" w:lineRule="auto"/>
        <w:jc w:val="center"/>
        <w:outlineLvl w:val="0"/>
        <w:rPr>
          <w:rFonts w:hint="eastAsia" w:ascii="宋体" w:hAnsi="宋体" w:cs="宋体"/>
          <w:b/>
          <w:color w:val="auto"/>
          <w:sz w:val="30"/>
          <w:szCs w:val="30"/>
          <w:highlight w:val="none"/>
          <w:lang w:val="zh-CN"/>
        </w:rPr>
      </w:pPr>
      <w:r>
        <w:rPr>
          <w:rFonts w:hint="eastAsia" w:ascii="宋体" w:hAnsi="宋体" w:cs="宋体"/>
          <w:b/>
          <w:color w:val="auto"/>
          <w:sz w:val="30"/>
          <w:szCs w:val="30"/>
          <w:highlight w:val="none"/>
          <w:lang w:val="zh-CN"/>
        </w:rPr>
        <w:t>资格证明文件</w:t>
      </w:r>
      <w:bookmarkEnd w:id="138"/>
      <w:bookmarkEnd w:id="139"/>
      <w:bookmarkEnd w:id="140"/>
      <w:bookmarkEnd w:id="141"/>
      <w:bookmarkEnd w:id="142"/>
    </w:p>
    <w:p w14:paraId="4C1D51E5">
      <w:pPr>
        <w:spacing w:line="360" w:lineRule="auto"/>
        <w:jc w:val="center"/>
        <w:rPr>
          <w:rFonts w:hint="eastAsia" w:ascii="宋体" w:hAnsi="宋体" w:cs="宋体"/>
          <w:b/>
          <w:color w:val="auto"/>
          <w:kern w:val="0"/>
          <w:sz w:val="24"/>
          <w:szCs w:val="24"/>
          <w:highlight w:val="none"/>
        </w:rPr>
      </w:pPr>
    </w:p>
    <w:p w14:paraId="1BDB8EF7">
      <w:pPr>
        <w:spacing w:line="360" w:lineRule="auto"/>
        <w:jc w:val="center"/>
        <w:outlineLvl w:val="2"/>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目录</w:t>
      </w:r>
    </w:p>
    <w:p w14:paraId="51086C3A">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（1）有效的单位法人证书或营业执照……………………………………………………（页码）</w:t>
      </w:r>
    </w:p>
    <w:p w14:paraId="4B2CC662">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）具有履行合同所必须的设备和专业技术能力的承诺函……………………………（页码）</w:t>
      </w:r>
    </w:p>
    <w:p w14:paraId="0FC38B3A">
      <w:pPr>
        <w:spacing w:line="360" w:lineRule="auto"/>
        <w:jc w:val="left"/>
        <w:rPr>
          <w:rFonts w:hint="eastAsia" w:ascii="宋体" w:hAnsi="宋体" w:cs="宋体"/>
          <w:b/>
          <w:bCs/>
          <w:color w:val="auto"/>
          <w:sz w:val="24"/>
          <w:szCs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）纳税证明材料…………………………………………………………………………（页码）</w:t>
      </w:r>
    </w:p>
    <w:p w14:paraId="5BC0D994">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4</w:t>
      </w:r>
      <w:r>
        <w:rPr>
          <w:rFonts w:hint="eastAsia" w:ascii="宋体" w:hAnsi="宋体" w:cs="宋体"/>
          <w:color w:val="auto"/>
          <w:kern w:val="0"/>
          <w:sz w:val="24"/>
          <w:highlight w:val="none"/>
        </w:rPr>
        <w:t>）社保缴纳证明材料……………………………………………………………………（页码）</w:t>
      </w:r>
    </w:p>
    <w:p w14:paraId="1067F4BC">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5</w:t>
      </w:r>
      <w:r>
        <w:rPr>
          <w:rFonts w:hint="eastAsia" w:ascii="宋体" w:hAnsi="宋体" w:cs="宋体"/>
          <w:color w:val="auto"/>
          <w:kern w:val="0"/>
          <w:sz w:val="24"/>
          <w:highlight w:val="none"/>
        </w:rPr>
        <w:t>）无重大违法记录声明函………………………………………………………………（页码）</w:t>
      </w:r>
    </w:p>
    <w:p w14:paraId="117CB6B2">
      <w:pPr>
        <w:spacing w:line="360" w:lineRule="auto"/>
        <w:jc w:val="left"/>
        <w:rPr>
          <w:rFonts w:hint="eastAsia" w:ascii="宋体" w:hAnsi="宋体" w:cs="宋体"/>
          <w:color w:val="auto"/>
          <w:kern w:val="0"/>
          <w:sz w:val="24"/>
          <w:highlight w:val="none"/>
        </w:rPr>
      </w:pP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spacing w:val="0"/>
          <w:kern w:val="0"/>
          <w:sz w:val="24"/>
          <w:szCs w:val="20"/>
          <w:highlight w:val="none"/>
        </w:rPr>
        <w:t>本项目的资格条件要求</w:t>
      </w:r>
      <w:r>
        <w:rPr>
          <w:rFonts w:hint="eastAsia" w:ascii="宋体" w:hAnsi="宋体" w:eastAsia="宋体" w:cs="宋体"/>
          <w:color w:val="auto"/>
          <w:kern w:val="0"/>
          <w:sz w:val="24"/>
          <w:highlight w:val="none"/>
        </w:rPr>
        <w:t>…………</w:t>
      </w:r>
      <w:r>
        <w:rPr>
          <w:rFonts w:hint="eastAsia" w:ascii="宋体" w:hAnsi="宋体" w:cs="宋体"/>
          <w:color w:val="auto"/>
          <w:kern w:val="0"/>
          <w:sz w:val="24"/>
          <w:highlight w:val="none"/>
        </w:rPr>
        <w:t>……………………………………………………（页码）</w:t>
      </w:r>
    </w:p>
    <w:p w14:paraId="7F248E55">
      <w:pPr>
        <w:spacing w:line="360" w:lineRule="auto"/>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注：以上目录是编制投标资格证明文件的基本格式要求，投标人可根据自身情况及采购文件要求进一步细化。</w:t>
      </w:r>
    </w:p>
    <w:p w14:paraId="3875625E">
      <w:pPr>
        <w:spacing w:line="360" w:lineRule="auto"/>
        <w:jc w:val="center"/>
        <w:rPr>
          <w:rFonts w:hint="eastAsia" w:ascii="宋体" w:hAnsi="宋体" w:cs="宋体"/>
          <w:color w:val="auto"/>
          <w:kern w:val="0"/>
          <w:sz w:val="24"/>
          <w:highlight w:val="none"/>
        </w:rPr>
      </w:pPr>
    </w:p>
    <w:p w14:paraId="0A4B83FF">
      <w:pPr>
        <w:adjustRightInd w:val="0"/>
        <w:spacing w:line="360" w:lineRule="auto"/>
        <w:jc w:val="center"/>
        <w:outlineLvl w:val="2"/>
        <w:rPr>
          <w:rFonts w:hint="eastAsia" w:ascii="宋体" w:hAnsi="宋体" w:cs="宋体"/>
          <w:b/>
          <w:color w:val="auto"/>
          <w:sz w:val="30"/>
          <w:szCs w:val="30"/>
          <w:highlight w:val="none"/>
        </w:rPr>
      </w:pPr>
      <w:r>
        <w:rPr>
          <w:rFonts w:hint="eastAsia" w:ascii="宋体" w:hAnsi="宋体" w:cs="宋体"/>
          <w:b/>
          <w:color w:val="auto"/>
          <w:kern w:val="0"/>
          <w:sz w:val="24"/>
          <w:szCs w:val="24"/>
          <w:highlight w:val="none"/>
          <w:lang w:val="zh-CN"/>
        </w:rPr>
        <w:br w:type="page"/>
      </w:r>
      <w:bookmarkStart w:id="144" w:name="_Toc31135"/>
      <w:bookmarkStart w:id="145" w:name="_Toc31715"/>
      <w:bookmarkStart w:id="146" w:name="_Toc14274"/>
      <w:bookmarkStart w:id="147" w:name="_Toc28198"/>
      <w:bookmarkStart w:id="148" w:name="_Toc5915"/>
      <w:r>
        <w:rPr>
          <w:rFonts w:hint="eastAsia" w:ascii="宋体" w:hAnsi="宋体" w:cs="宋体"/>
          <w:b/>
          <w:color w:val="auto"/>
          <w:sz w:val="30"/>
          <w:szCs w:val="30"/>
          <w:highlight w:val="none"/>
        </w:rPr>
        <w:t>一、有效的单位法人证书或营业执照（复印件加盖公章）</w:t>
      </w:r>
    </w:p>
    <w:p w14:paraId="0E138AEE">
      <w:pPr>
        <w:spacing w:line="360" w:lineRule="auto"/>
        <w:rPr>
          <w:rFonts w:hint="eastAsia" w:ascii="宋体" w:hAnsi="宋体" w:cs="宋体"/>
          <w:b/>
          <w:color w:val="auto"/>
          <w:sz w:val="24"/>
          <w:szCs w:val="22"/>
          <w:highlight w:val="none"/>
        </w:rPr>
      </w:pPr>
      <w:r>
        <w:rPr>
          <w:rFonts w:hint="eastAsia" w:ascii="宋体" w:hAnsi="宋体" w:cs="宋体"/>
          <w:bCs/>
          <w:i/>
          <w:iCs/>
          <w:color w:val="auto"/>
          <w:kern w:val="0"/>
          <w:sz w:val="24"/>
          <w:szCs w:val="24"/>
          <w:highlight w:val="none"/>
        </w:rPr>
        <w:t xml:space="preserve"> </w:t>
      </w:r>
    </w:p>
    <w:p w14:paraId="1EC59645">
      <w:pPr>
        <w:spacing w:line="360" w:lineRule="auto"/>
        <w:rPr>
          <w:rFonts w:hint="eastAsia" w:ascii="宋体" w:hAnsi="宋体" w:cs="宋体"/>
          <w:b/>
          <w:color w:val="auto"/>
          <w:sz w:val="24"/>
          <w:szCs w:val="22"/>
          <w:highlight w:val="none"/>
        </w:rPr>
      </w:pPr>
    </w:p>
    <w:p w14:paraId="45A197B6">
      <w:pPr>
        <w:spacing w:line="360" w:lineRule="auto"/>
        <w:jc w:val="center"/>
        <w:outlineLvl w:val="9"/>
        <w:rPr>
          <w:rFonts w:hint="eastAsia" w:ascii="宋体" w:hAnsi="宋体" w:cs="宋体"/>
          <w:b/>
          <w:color w:val="auto"/>
          <w:sz w:val="30"/>
          <w:szCs w:val="30"/>
          <w:highlight w:val="none"/>
        </w:rPr>
      </w:pPr>
    </w:p>
    <w:p w14:paraId="63460598">
      <w:pPr>
        <w:spacing w:line="360" w:lineRule="auto"/>
        <w:jc w:val="center"/>
        <w:outlineLvl w:val="2"/>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二</w:t>
      </w:r>
      <w:r>
        <w:rPr>
          <w:rFonts w:hint="eastAsia" w:ascii="宋体" w:hAnsi="宋体" w:cs="宋体"/>
          <w:b/>
          <w:color w:val="auto"/>
          <w:sz w:val="30"/>
          <w:szCs w:val="30"/>
          <w:highlight w:val="none"/>
        </w:rPr>
        <w:t>、具有履行合同所必须的设备和专业技术能力的承诺函</w:t>
      </w:r>
    </w:p>
    <w:p w14:paraId="10518851">
      <w:pPr>
        <w:adjustRightIn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lang w:eastAsia="zh-CN"/>
        </w:rPr>
        <w:t>华丰综合能源管理（杭州）有限公司</w:t>
      </w:r>
      <w:r>
        <w:rPr>
          <w:rFonts w:hint="eastAsia" w:ascii="宋体" w:hAnsi="宋体" w:cs="宋体"/>
          <w:color w:val="auto"/>
          <w:kern w:val="0"/>
          <w:sz w:val="24"/>
          <w:highlight w:val="none"/>
          <w:lang w:val="zh-CN"/>
        </w:rPr>
        <w:t>：</w:t>
      </w:r>
    </w:p>
    <w:p w14:paraId="22E734B7">
      <w:pPr>
        <w:adjustRightInd w:val="0"/>
        <w:spacing w:line="360" w:lineRule="auto"/>
        <w:ind w:firstLine="48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我方郑重承诺，我方具有医药流通企业GSP仓储控温控湿AI空间节能系统产品及运行服务采购项目</w:t>
      </w:r>
      <w:r>
        <w:rPr>
          <w:rFonts w:hint="eastAsia" w:ascii="宋体" w:hAnsi="宋体" w:cs="宋体"/>
          <w:color w:val="auto"/>
          <w:kern w:val="0"/>
          <w:sz w:val="24"/>
          <w:highlight w:val="none"/>
        </w:rPr>
        <w:t>项目</w:t>
      </w:r>
      <w:r>
        <w:rPr>
          <w:rFonts w:hint="eastAsia" w:ascii="宋体" w:hAnsi="宋体" w:cs="宋体"/>
          <w:color w:val="auto"/>
          <w:kern w:val="0"/>
          <w:sz w:val="24"/>
          <w:highlight w:val="none"/>
          <w:lang w:val="zh-CN"/>
        </w:rPr>
        <w:t>（项目编号：）合同所必需的设备和专业技术能力。如</w:t>
      </w:r>
      <w:r>
        <w:rPr>
          <w:rFonts w:hint="eastAsia" w:ascii="宋体" w:hAnsi="宋体" w:cs="宋体"/>
          <w:color w:val="auto"/>
          <w:kern w:val="0"/>
          <w:sz w:val="24"/>
          <w:highlight w:val="none"/>
        </w:rPr>
        <w:t>中标</w:t>
      </w:r>
      <w:r>
        <w:rPr>
          <w:rFonts w:hint="eastAsia" w:ascii="宋体" w:hAnsi="宋体" w:cs="宋体"/>
          <w:color w:val="auto"/>
          <w:kern w:val="0"/>
          <w:sz w:val="24"/>
          <w:highlight w:val="none"/>
          <w:lang w:val="zh-CN"/>
        </w:rPr>
        <w:t>，我方将保证合同顺利履行。</w:t>
      </w:r>
    </w:p>
    <w:p w14:paraId="1ADE072E">
      <w:pPr>
        <w:pStyle w:val="19"/>
        <w:ind w:right="3047"/>
        <w:jc w:val="left"/>
        <w:rPr>
          <w:rFonts w:hint="eastAsia" w:hAnsi="宋体" w:cs="宋体"/>
          <w:color w:val="auto"/>
          <w:highlight w:val="none"/>
        </w:rPr>
      </w:pPr>
    </w:p>
    <w:p w14:paraId="52C63A1D">
      <w:pPr>
        <w:autoSpaceDE w:val="0"/>
        <w:autoSpaceDN w:val="0"/>
        <w:adjustRightInd w:val="0"/>
        <w:spacing w:line="360" w:lineRule="auto"/>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投标人</w:t>
      </w:r>
      <w:r>
        <w:rPr>
          <w:rFonts w:hint="eastAsia" w:ascii="宋体" w:hAnsi="宋体" w:cs="宋体"/>
          <w:color w:val="auto"/>
          <w:kern w:val="0"/>
          <w:sz w:val="24"/>
          <w:highlight w:val="none"/>
          <w:lang w:val="zh-CN"/>
        </w:rPr>
        <w:t>（公章）：</w:t>
      </w:r>
    </w:p>
    <w:p w14:paraId="19B0528A">
      <w:pPr>
        <w:tabs>
          <w:tab w:val="left" w:pos="540"/>
        </w:tabs>
        <w:autoSpaceDE w:val="0"/>
        <w:autoSpaceDN w:val="0"/>
        <w:adjustRightInd w:val="0"/>
        <w:spacing w:line="360" w:lineRule="auto"/>
        <w:jc w:val="righ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1C5B301B">
      <w:pPr>
        <w:spacing w:line="360" w:lineRule="auto"/>
        <w:rPr>
          <w:rFonts w:hint="eastAsia" w:ascii="宋体" w:hAnsi="宋体" w:cs="宋体"/>
          <w:b/>
          <w:color w:val="auto"/>
          <w:sz w:val="24"/>
          <w:szCs w:val="22"/>
          <w:highlight w:val="none"/>
        </w:rPr>
      </w:pPr>
    </w:p>
    <w:p w14:paraId="71514995">
      <w:pPr>
        <w:spacing w:line="360" w:lineRule="auto"/>
        <w:jc w:val="center"/>
        <w:outlineLvl w:val="2"/>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三</w:t>
      </w:r>
      <w:r>
        <w:rPr>
          <w:rFonts w:hint="eastAsia" w:ascii="宋体" w:hAnsi="宋体" w:cs="宋体"/>
          <w:b/>
          <w:color w:val="auto"/>
          <w:sz w:val="30"/>
          <w:szCs w:val="30"/>
          <w:highlight w:val="none"/>
        </w:rPr>
        <w:t>、纳税证明材料（复印件加盖公章）</w:t>
      </w:r>
    </w:p>
    <w:p w14:paraId="5680C7CC">
      <w:pPr>
        <w:spacing w:line="360" w:lineRule="auto"/>
        <w:rPr>
          <w:rFonts w:hint="eastAsia" w:ascii="宋体" w:hAnsi="宋体" w:cs="宋体"/>
          <w:b/>
          <w:color w:val="auto"/>
          <w:sz w:val="30"/>
          <w:szCs w:val="30"/>
          <w:highlight w:val="none"/>
        </w:rPr>
      </w:pPr>
    </w:p>
    <w:p w14:paraId="257DC1E4">
      <w:pPr>
        <w:pStyle w:val="63"/>
        <w:rPr>
          <w:color w:val="auto"/>
          <w:highlight w:val="none"/>
          <w:lang w:val="en-US"/>
        </w:rPr>
      </w:pPr>
    </w:p>
    <w:p w14:paraId="64840711">
      <w:pPr>
        <w:pStyle w:val="63"/>
        <w:rPr>
          <w:color w:val="auto"/>
          <w:highlight w:val="none"/>
          <w:lang w:val="en-US"/>
        </w:rPr>
      </w:pPr>
    </w:p>
    <w:p w14:paraId="380FFCB4">
      <w:pPr>
        <w:spacing w:line="360" w:lineRule="auto"/>
        <w:rPr>
          <w:rFonts w:hint="eastAsia" w:ascii="宋体" w:hAnsi="宋体" w:cs="宋体"/>
          <w:b/>
          <w:color w:val="auto"/>
          <w:sz w:val="30"/>
          <w:szCs w:val="30"/>
          <w:highlight w:val="none"/>
        </w:rPr>
      </w:pPr>
    </w:p>
    <w:p w14:paraId="585E63F3">
      <w:pPr>
        <w:spacing w:line="360" w:lineRule="auto"/>
        <w:jc w:val="center"/>
        <w:outlineLvl w:val="2"/>
        <w:rPr>
          <w:rFonts w:hint="eastAsia" w:ascii="宋体" w:hAnsi="宋体" w:cs="宋体"/>
          <w:b/>
          <w:color w:val="auto"/>
          <w:sz w:val="30"/>
          <w:szCs w:val="30"/>
          <w:highlight w:val="none"/>
        </w:rPr>
      </w:pPr>
      <w:r>
        <w:rPr>
          <w:rFonts w:hint="eastAsia" w:ascii="宋体" w:hAnsi="宋体" w:cs="宋体"/>
          <w:b/>
          <w:color w:val="auto"/>
          <w:sz w:val="30"/>
          <w:szCs w:val="30"/>
          <w:highlight w:val="none"/>
          <w:lang w:val="en-US" w:eastAsia="zh-CN"/>
        </w:rPr>
        <w:t>四</w:t>
      </w:r>
      <w:r>
        <w:rPr>
          <w:rFonts w:hint="eastAsia" w:ascii="宋体" w:hAnsi="宋体" w:cs="宋体"/>
          <w:b/>
          <w:color w:val="auto"/>
          <w:sz w:val="30"/>
          <w:szCs w:val="30"/>
          <w:highlight w:val="none"/>
        </w:rPr>
        <w:t>、社保缴纳证明材料（复印件加盖公章）</w:t>
      </w:r>
    </w:p>
    <w:p w14:paraId="382D43F5">
      <w:pPr>
        <w:snapToGrid w:val="0"/>
        <w:spacing w:line="360" w:lineRule="auto"/>
        <w:rPr>
          <w:rFonts w:hint="eastAsia" w:ascii="宋体" w:hAnsi="宋体" w:cs="宋体"/>
          <w:i/>
          <w:iCs/>
          <w:color w:val="auto"/>
          <w:kern w:val="0"/>
          <w:sz w:val="24"/>
          <w:szCs w:val="22"/>
          <w:highlight w:val="none"/>
        </w:rPr>
      </w:pPr>
    </w:p>
    <w:p w14:paraId="3B94F04F">
      <w:pPr>
        <w:pStyle w:val="63"/>
        <w:rPr>
          <w:color w:val="auto"/>
          <w:highlight w:val="none"/>
          <w:lang w:val="en-US"/>
        </w:rPr>
      </w:pPr>
    </w:p>
    <w:p w14:paraId="5BD3EC87">
      <w:pPr>
        <w:snapToGrid w:val="0"/>
        <w:spacing w:line="360" w:lineRule="auto"/>
        <w:rPr>
          <w:rFonts w:hint="eastAsia" w:ascii="宋体" w:hAnsi="宋体" w:cs="宋体"/>
          <w:i/>
          <w:iCs/>
          <w:color w:val="auto"/>
          <w:kern w:val="0"/>
          <w:sz w:val="24"/>
          <w:szCs w:val="22"/>
          <w:highlight w:val="none"/>
        </w:rPr>
      </w:pPr>
    </w:p>
    <w:p w14:paraId="6C25CB1C">
      <w:pPr>
        <w:snapToGrid w:val="0"/>
        <w:spacing w:line="360" w:lineRule="auto"/>
        <w:rPr>
          <w:rFonts w:hint="eastAsia" w:ascii="宋体" w:hAnsi="宋体" w:cs="宋体"/>
          <w:i/>
          <w:iCs/>
          <w:color w:val="auto"/>
          <w:kern w:val="0"/>
          <w:sz w:val="24"/>
          <w:szCs w:val="22"/>
          <w:highlight w:val="none"/>
        </w:rPr>
      </w:pPr>
    </w:p>
    <w:p w14:paraId="00EDE9BC">
      <w:pPr>
        <w:pStyle w:val="45"/>
        <w:numPr>
          <w:ilvl w:val="0"/>
          <w:numId w:val="19"/>
        </w:numPr>
        <w:spacing w:line="360" w:lineRule="auto"/>
        <w:ind w:firstLine="0" w:firstLineChars="0"/>
        <w:jc w:val="center"/>
        <w:rPr>
          <w:rFonts w:hint="eastAsia" w:cs="宋体"/>
          <w:b/>
          <w:color w:val="auto"/>
          <w:sz w:val="30"/>
          <w:szCs w:val="30"/>
          <w:highlight w:val="none"/>
        </w:rPr>
        <w:sectPr>
          <w:pgSz w:w="11906" w:h="16838"/>
          <w:pgMar w:top="1134" w:right="1134" w:bottom="1134" w:left="1134" w:header="567" w:footer="567" w:gutter="0"/>
          <w:pgNumType w:fmt="decimal"/>
          <w:cols w:space="720" w:num="1"/>
          <w:titlePg/>
          <w:docGrid w:linePitch="312" w:charSpace="0"/>
        </w:sectPr>
      </w:pPr>
    </w:p>
    <w:p w14:paraId="422C8ED0">
      <w:pPr>
        <w:pStyle w:val="45"/>
        <w:numPr>
          <w:ilvl w:val="0"/>
          <w:numId w:val="19"/>
        </w:numPr>
        <w:spacing w:line="360" w:lineRule="auto"/>
        <w:ind w:firstLine="0" w:firstLineChars="0"/>
        <w:jc w:val="center"/>
        <w:rPr>
          <w:rFonts w:hint="eastAsia" w:cs="宋体"/>
          <w:b/>
          <w:color w:val="auto"/>
          <w:sz w:val="30"/>
          <w:szCs w:val="30"/>
          <w:highlight w:val="none"/>
        </w:rPr>
        <w:sectPr>
          <w:pgSz w:w="11906" w:h="16838"/>
          <w:pgMar w:top="1134" w:right="1134" w:bottom="1134" w:left="1134" w:header="567" w:footer="567" w:gutter="0"/>
          <w:pgNumType w:fmt="decimal"/>
          <w:cols w:space="720" w:num="1"/>
          <w:titlePg/>
          <w:docGrid w:linePitch="312" w:charSpace="0"/>
        </w:sectPr>
      </w:pPr>
    </w:p>
    <w:p w14:paraId="426FA046">
      <w:pPr>
        <w:pStyle w:val="45"/>
        <w:numPr>
          <w:ilvl w:val="-1"/>
          <w:numId w:val="0"/>
        </w:numPr>
        <w:spacing w:line="360" w:lineRule="auto"/>
        <w:ind w:firstLine="0" w:firstLineChars="0"/>
        <w:jc w:val="center"/>
        <w:rPr>
          <w:rFonts w:hint="eastAsia" w:cs="宋体"/>
          <w:b/>
          <w:color w:val="auto"/>
          <w:sz w:val="32"/>
          <w:szCs w:val="32"/>
          <w:highlight w:val="none"/>
        </w:rPr>
      </w:pPr>
      <w:r>
        <w:rPr>
          <w:rFonts w:hint="eastAsia" w:cs="宋体"/>
          <w:b/>
          <w:color w:val="auto"/>
          <w:sz w:val="30"/>
          <w:szCs w:val="30"/>
          <w:highlight w:val="none"/>
          <w:lang w:val="en-US" w:eastAsia="zh-CN"/>
        </w:rPr>
        <w:t>五、</w:t>
      </w:r>
      <w:r>
        <w:rPr>
          <w:rFonts w:hint="eastAsia" w:cs="宋体"/>
          <w:b/>
          <w:color w:val="auto"/>
          <w:sz w:val="30"/>
          <w:szCs w:val="30"/>
          <w:highlight w:val="none"/>
        </w:rPr>
        <w:t>无重大违法记录声明函</w:t>
      </w:r>
    </w:p>
    <w:p w14:paraId="4F647326">
      <w:pPr>
        <w:adjustRightInd w:val="0"/>
        <w:spacing w:line="360" w:lineRule="auto"/>
        <w:rPr>
          <w:rFonts w:hint="eastAsia" w:ascii="宋体" w:hAnsi="宋体" w:cs="宋体"/>
          <w:color w:val="auto"/>
          <w:sz w:val="24"/>
          <w:highlight w:val="none"/>
        </w:rPr>
      </w:pPr>
    </w:p>
    <w:p w14:paraId="5BA24ADA">
      <w:pPr>
        <w:adjustRightIn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lang w:eastAsia="zh-CN"/>
        </w:rPr>
        <w:t>华丰综合能源管理（杭州）有限公司</w:t>
      </w:r>
      <w:r>
        <w:rPr>
          <w:rFonts w:hint="eastAsia" w:ascii="宋体" w:hAnsi="宋体" w:cs="宋体"/>
          <w:color w:val="auto"/>
          <w:kern w:val="0"/>
          <w:sz w:val="24"/>
          <w:highlight w:val="none"/>
          <w:lang w:val="zh-CN"/>
        </w:rPr>
        <w:t>：</w:t>
      </w:r>
    </w:p>
    <w:p w14:paraId="7C1E630F">
      <w:pPr>
        <w:adjustRightInd w:val="0"/>
        <w:spacing w:line="360" w:lineRule="auto"/>
        <w:ind w:left="420" w:left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我公司在参加本次</w:t>
      </w:r>
      <w:r>
        <w:rPr>
          <w:rFonts w:hint="eastAsia" w:ascii="宋体" w:hAnsi="宋体" w:cs="宋体"/>
          <w:color w:val="auto"/>
          <w:kern w:val="0"/>
          <w:sz w:val="24"/>
          <w:highlight w:val="none"/>
        </w:rPr>
        <w:t>采购</w:t>
      </w:r>
      <w:r>
        <w:rPr>
          <w:rFonts w:hint="eastAsia" w:ascii="宋体" w:hAnsi="宋体" w:cs="宋体"/>
          <w:color w:val="auto"/>
          <w:kern w:val="0"/>
          <w:sz w:val="24"/>
          <w:highlight w:val="none"/>
          <w:lang w:val="zh-CN"/>
        </w:rPr>
        <w:t>项目谈判活动中，作出如下承诺：</w:t>
      </w:r>
    </w:p>
    <w:p w14:paraId="34CB3CCC">
      <w:pPr>
        <w:adjustRightInd w:val="0"/>
        <w:spacing w:line="360" w:lineRule="auto"/>
        <w:ind w:firstLine="48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一、参加本次</w:t>
      </w:r>
      <w:r>
        <w:rPr>
          <w:rFonts w:hint="eastAsia" w:ascii="宋体" w:hAnsi="宋体" w:cs="宋体"/>
          <w:color w:val="auto"/>
          <w:kern w:val="0"/>
          <w:sz w:val="24"/>
          <w:highlight w:val="none"/>
        </w:rPr>
        <w:t>采购</w:t>
      </w:r>
      <w:r>
        <w:rPr>
          <w:rFonts w:hint="eastAsia" w:ascii="宋体" w:hAnsi="宋体" w:cs="宋体"/>
          <w:color w:val="auto"/>
          <w:kern w:val="0"/>
          <w:sz w:val="24"/>
          <w:highlight w:val="none"/>
          <w:lang w:val="zh-CN"/>
        </w:rPr>
        <w:t>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73E82BCF">
      <w:pPr>
        <w:adjustRightInd w:val="0"/>
        <w:spacing w:line="360" w:lineRule="auto"/>
        <w:ind w:firstLine="48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二、未被列入失信被执行人名单、重大税收违法案件当事人名单、政府采购严重违法失信行为记录名单。</w:t>
      </w:r>
    </w:p>
    <w:p w14:paraId="2CE58BE7">
      <w:pPr>
        <w:adjustRightInd w:val="0"/>
        <w:spacing w:line="360" w:lineRule="auto"/>
        <w:ind w:firstLine="48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三、提供的相关文件均真实、有效，并具有良好的商业信誉，依法缴纳税收和社会保障资金。</w:t>
      </w:r>
    </w:p>
    <w:p w14:paraId="706A6A7F">
      <w:pPr>
        <w:adjustRightInd w:val="0"/>
        <w:spacing w:line="360" w:lineRule="auto"/>
        <w:ind w:firstLine="480"/>
        <w:rPr>
          <w:rFonts w:hint="eastAsia" w:ascii="宋体" w:hAnsi="宋体" w:cs="宋体"/>
          <w:b/>
          <w:color w:val="auto"/>
          <w:kern w:val="0"/>
          <w:sz w:val="24"/>
          <w:szCs w:val="24"/>
          <w:highlight w:val="none"/>
          <w:lang w:val="zh-CN"/>
        </w:rPr>
      </w:pPr>
      <w:r>
        <w:rPr>
          <w:rFonts w:hint="eastAsia" w:ascii="宋体" w:hAnsi="宋体" w:cs="宋体"/>
          <w:color w:val="auto"/>
          <w:kern w:val="0"/>
          <w:sz w:val="24"/>
          <w:highlight w:val="none"/>
          <w:lang w:val="zh-CN"/>
        </w:rPr>
        <w:t>如有虚假，</w:t>
      </w:r>
      <w:r>
        <w:rPr>
          <w:rFonts w:hint="eastAsia" w:ascii="宋体" w:hAnsi="宋体" w:cs="宋体"/>
          <w:color w:val="auto"/>
          <w:kern w:val="0"/>
          <w:sz w:val="24"/>
          <w:highlight w:val="none"/>
        </w:rPr>
        <w:t>招标人</w:t>
      </w:r>
      <w:r>
        <w:rPr>
          <w:rFonts w:hint="eastAsia" w:ascii="宋体" w:hAnsi="宋体" w:cs="宋体"/>
          <w:color w:val="auto"/>
          <w:kern w:val="0"/>
          <w:sz w:val="24"/>
          <w:highlight w:val="none"/>
          <w:lang w:val="zh-CN"/>
        </w:rPr>
        <w:t>可取消我方任何资格（谈判/中标（成交）/签订合同），我方对此无任何异议。</w:t>
      </w:r>
    </w:p>
    <w:p w14:paraId="1DE79DF2">
      <w:pPr>
        <w:autoSpaceDE w:val="0"/>
        <w:autoSpaceDN w:val="0"/>
        <w:adjustRightInd w:val="0"/>
        <w:spacing w:line="360" w:lineRule="auto"/>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投标人</w:t>
      </w:r>
      <w:r>
        <w:rPr>
          <w:rFonts w:hint="eastAsia" w:ascii="宋体" w:hAnsi="宋体" w:cs="宋体"/>
          <w:color w:val="auto"/>
          <w:kern w:val="0"/>
          <w:sz w:val="24"/>
          <w:highlight w:val="none"/>
          <w:lang w:val="zh-CN"/>
        </w:rPr>
        <w:t>（公章）：</w:t>
      </w:r>
    </w:p>
    <w:p w14:paraId="59A3099B">
      <w:pPr>
        <w:spacing w:line="360" w:lineRule="auto"/>
        <w:jc w:val="right"/>
        <w:outlineLvl w:val="0"/>
        <w:rPr>
          <w:rFonts w:hint="eastAsia" w:ascii="宋体" w:hAnsi="宋体" w:cs="宋体"/>
          <w:b/>
          <w:color w:val="auto"/>
          <w:kern w:val="0"/>
          <w:sz w:val="24"/>
          <w:szCs w:val="24"/>
          <w:highlight w:val="none"/>
          <w:lang w:val="zh-CN"/>
        </w:rPr>
      </w:pPr>
      <w:r>
        <w:rPr>
          <w:rFonts w:hint="eastAsia" w:ascii="宋体" w:hAnsi="宋体" w:cs="宋体"/>
          <w:color w:val="auto"/>
          <w:kern w:val="0"/>
          <w:sz w:val="24"/>
          <w:highlight w:val="none"/>
          <w:lang w:val="zh-CN"/>
        </w:rPr>
        <w:t>日期：     年  月   日</w:t>
      </w:r>
    </w:p>
    <w:p w14:paraId="5EB45E17">
      <w:pPr>
        <w:spacing w:line="360" w:lineRule="auto"/>
        <w:jc w:val="center"/>
        <w:outlineLvl w:val="0"/>
        <w:rPr>
          <w:rFonts w:hint="eastAsia" w:ascii="宋体" w:hAnsi="宋体" w:cs="宋体"/>
          <w:b/>
          <w:color w:val="auto"/>
          <w:sz w:val="30"/>
          <w:szCs w:val="30"/>
          <w:highlight w:val="none"/>
          <w:lang w:val="zh-CN"/>
        </w:rPr>
        <w:sectPr>
          <w:type w:val="continuous"/>
          <w:pgSz w:w="11906" w:h="16838"/>
          <w:pgMar w:top="1134" w:right="1134" w:bottom="1134" w:left="1134" w:header="567" w:footer="567" w:gutter="0"/>
          <w:pgNumType w:fmt="decimal"/>
          <w:cols w:space="720" w:num="1"/>
          <w:titlePg/>
          <w:docGrid w:linePitch="312" w:charSpace="0"/>
        </w:sectPr>
      </w:pPr>
    </w:p>
    <w:p w14:paraId="531289EC">
      <w:pPr>
        <w:pStyle w:val="45"/>
        <w:numPr>
          <w:ilvl w:val="0"/>
          <w:numId w:val="0"/>
        </w:numPr>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bCs w:val="0"/>
          <w:color w:val="auto"/>
          <w:spacing w:val="0"/>
          <w:sz w:val="30"/>
          <w:szCs w:val="30"/>
          <w:highlight w:val="none"/>
          <w:lang w:val="en-US" w:eastAsia="zh-CN"/>
        </w:rPr>
        <w:t>六</w:t>
      </w:r>
      <w:r>
        <w:rPr>
          <w:rFonts w:hint="eastAsia" w:ascii="宋体" w:hAnsi="宋体" w:eastAsia="宋体" w:cs="宋体"/>
          <w:b/>
          <w:bCs w:val="0"/>
          <w:color w:val="auto"/>
          <w:spacing w:val="0"/>
          <w:sz w:val="30"/>
          <w:szCs w:val="30"/>
          <w:highlight w:val="none"/>
        </w:rPr>
        <w:t>、本项目的资格条件要求</w:t>
      </w:r>
    </w:p>
    <w:p w14:paraId="089D7F5D">
      <w:pPr>
        <w:adjustRightInd w:val="0"/>
        <w:spacing w:before="0" w:line="360" w:lineRule="auto"/>
        <w:ind w:left="0" w:firstLine="480"/>
        <w:jc w:val="center"/>
        <w:rPr>
          <w:rFonts w:hint="eastAsia" w:ascii="宋体" w:hAnsi="宋体" w:eastAsia="宋体" w:cs="宋体"/>
          <w:color w:val="auto"/>
          <w:kern w:val="0"/>
          <w:sz w:val="24"/>
          <w:szCs w:val="20"/>
          <w:highlight w:val="none"/>
          <w:lang w:val="zh-CN"/>
        </w:rPr>
      </w:pPr>
      <w:r>
        <w:rPr>
          <w:rFonts w:hint="eastAsia" w:ascii="宋体" w:hAnsi="宋体" w:eastAsia="宋体" w:cs="宋体"/>
          <w:color w:val="auto"/>
          <w:spacing w:val="0"/>
          <w:kern w:val="0"/>
          <w:sz w:val="24"/>
          <w:szCs w:val="20"/>
          <w:highlight w:val="none"/>
          <w:lang w:val="zh-CN"/>
        </w:rPr>
        <w:t>（根据招标公告本项目的资格要求提供相应的材料）</w:t>
      </w:r>
    </w:p>
    <w:p w14:paraId="440DAA71">
      <w:pPr>
        <w:adjustRightInd w:val="0"/>
        <w:spacing w:line="360" w:lineRule="auto"/>
        <w:ind w:firstLine="480"/>
        <w:rPr>
          <w:rFonts w:hint="eastAsia" w:ascii="宋体" w:hAnsi="宋体" w:eastAsia="宋体" w:cs="宋体"/>
          <w:color w:val="auto"/>
          <w:kern w:val="0"/>
          <w:sz w:val="24"/>
          <w:szCs w:val="20"/>
          <w:highlight w:val="none"/>
          <w:lang w:val="zh-CN"/>
        </w:rPr>
        <w:sectPr>
          <w:footerReference r:id="rId11" w:type="default"/>
          <w:pgSz w:w="11906" w:h="16839"/>
          <w:pgMar w:top="1431" w:right="1785" w:bottom="745" w:left="1785" w:header="0" w:footer="510" w:gutter="0"/>
          <w:pgNumType w:fmt="decimal"/>
          <w:cols w:space="720" w:num="1"/>
        </w:sectPr>
      </w:pPr>
    </w:p>
    <w:p w14:paraId="488A8FF1">
      <w:pPr>
        <w:spacing w:line="360" w:lineRule="auto"/>
        <w:jc w:val="center"/>
        <w:outlineLvl w:val="0"/>
        <w:rPr>
          <w:rFonts w:hint="eastAsia" w:ascii="宋体" w:hAnsi="宋体" w:cs="宋体"/>
          <w:b/>
          <w:color w:val="auto"/>
          <w:kern w:val="0"/>
          <w:sz w:val="24"/>
          <w:szCs w:val="24"/>
          <w:highlight w:val="none"/>
        </w:rPr>
      </w:pPr>
      <w:r>
        <w:rPr>
          <w:rFonts w:hint="eastAsia" w:ascii="宋体" w:hAnsi="宋体" w:cs="宋体"/>
          <w:b/>
          <w:color w:val="auto"/>
          <w:sz w:val="30"/>
          <w:szCs w:val="30"/>
          <w:highlight w:val="none"/>
          <w:lang w:val="zh-CN"/>
        </w:rPr>
        <w:t>报价文件</w:t>
      </w:r>
      <w:bookmarkEnd w:id="143"/>
      <w:bookmarkEnd w:id="144"/>
      <w:bookmarkEnd w:id="145"/>
      <w:bookmarkEnd w:id="146"/>
      <w:bookmarkEnd w:id="147"/>
      <w:bookmarkEnd w:id="148"/>
    </w:p>
    <w:p w14:paraId="06C0E67F">
      <w:pPr>
        <w:spacing w:line="360" w:lineRule="auto"/>
        <w:jc w:val="center"/>
        <w:rPr>
          <w:rFonts w:hint="eastAsia" w:ascii="宋体" w:hAnsi="宋体" w:cs="宋体"/>
          <w:b/>
          <w:color w:val="auto"/>
          <w:kern w:val="0"/>
          <w:sz w:val="24"/>
          <w:szCs w:val="24"/>
          <w:highlight w:val="none"/>
        </w:rPr>
      </w:pPr>
    </w:p>
    <w:p w14:paraId="315756BA">
      <w:pPr>
        <w:spacing w:line="360" w:lineRule="auto"/>
        <w:jc w:val="center"/>
        <w:outlineLvl w:val="2"/>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目录</w:t>
      </w:r>
    </w:p>
    <w:p w14:paraId="7EA6E712">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（1）投标响应函……………………………………………………………………………（页码）</w:t>
      </w:r>
    </w:p>
    <w:p w14:paraId="63FBA502">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（2）投标（开标）一览表…………………………………………………………………（页码）</w:t>
      </w:r>
    </w:p>
    <w:p w14:paraId="47F62727">
      <w:pPr>
        <w:pStyle w:val="63"/>
        <w:ind w:firstLine="0" w:firstLineChars="0"/>
        <w:rPr>
          <w:color w:val="auto"/>
          <w:highlight w:val="none"/>
          <w:lang w:val="en-US"/>
        </w:rPr>
      </w:pPr>
      <w:r>
        <w:rPr>
          <w:rFonts w:hint="eastAsia"/>
          <w:color w:val="auto"/>
          <w:highlight w:val="none"/>
          <w:lang w:val="en-US"/>
        </w:rPr>
        <w:t>（3）报价明细分项表</w:t>
      </w:r>
      <w:r>
        <w:rPr>
          <w:rFonts w:hint="eastAsia" w:ascii="宋体" w:hAnsi="宋体" w:cs="宋体"/>
          <w:color w:val="auto"/>
          <w:kern w:val="0"/>
          <w:szCs w:val="24"/>
          <w:highlight w:val="none"/>
        </w:rPr>
        <w:t>………………………………………………………………………（页码）</w:t>
      </w:r>
    </w:p>
    <w:p w14:paraId="4948CC73">
      <w:pPr>
        <w:spacing w:line="360" w:lineRule="auto"/>
        <w:jc w:val="left"/>
        <w:rPr>
          <w:rFonts w:hint="eastAsia" w:ascii="宋体" w:hAnsi="宋体" w:cs="宋体"/>
          <w:color w:val="auto"/>
          <w:kern w:val="0"/>
          <w:sz w:val="24"/>
          <w:szCs w:val="24"/>
          <w:highlight w:val="none"/>
        </w:rPr>
      </w:pPr>
    </w:p>
    <w:p w14:paraId="08D823FC">
      <w:pPr>
        <w:spacing w:line="360" w:lineRule="auto"/>
        <w:jc w:val="center"/>
        <w:outlineLvl w:val="2"/>
        <w:rPr>
          <w:rFonts w:hint="eastAsia" w:ascii="宋体" w:hAnsi="宋体" w:cs="宋体"/>
          <w:b/>
          <w:color w:val="auto"/>
          <w:sz w:val="24"/>
          <w:szCs w:val="24"/>
          <w:highlight w:val="none"/>
        </w:rPr>
      </w:pPr>
      <w:r>
        <w:rPr>
          <w:rFonts w:hint="eastAsia" w:ascii="宋体" w:hAnsi="宋体" w:cs="宋体"/>
          <w:color w:val="auto"/>
          <w:kern w:val="0"/>
          <w:sz w:val="24"/>
          <w:szCs w:val="24"/>
          <w:highlight w:val="none"/>
        </w:rPr>
        <w:br w:type="page"/>
      </w:r>
      <w:r>
        <w:rPr>
          <w:rFonts w:hint="eastAsia" w:ascii="宋体" w:hAnsi="宋体" w:cs="宋体"/>
          <w:b/>
          <w:color w:val="auto"/>
          <w:sz w:val="30"/>
          <w:szCs w:val="30"/>
          <w:highlight w:val="none"/>
        </w:rPr>
        <w:t>一、投标响应函</w:t>
      </w:r>
    </w:p>
    <w:p w14:paraId="66E9239B">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u w:val="single"/>
          <w:lang w:eastAsia="zh-CN"/>
        </w:rPr>
        <w:t>华丰综合能源管理（杭州）有限公司</w:t>
      </w:r>
      <w:r>
        <w:rPr>
          <w:rFonts w:hint="eastAsia" w:ascii="宋体" w:hAnsi="宋体" w:cs="宋体"/>
          <w:color w:val="auto"/>
          <w:sz w:val="24"/>
          <w:szCs w:val="24"/>
          <w:highlight w:val="none"/>
        </w:rPr>
        <w:t>：</w:t>
      </w:r>
    </w:p>
    <w:p w14:paraId="1907DFD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sz w:val="24"/>
          <w:szCs w:val="24"/>
          <w:highlight w:val="none"/>
        </w:rPr>
        <w:t>（投标人全称）授权</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sz w:val="24"/>
          <w:szCs w:val="24"/>
          <w:highlight w:val="none"/>
        </w:rPr>
        <w:t>（全权代表姓名）</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sz w:val="24"/>
          <w:szCs w:val="24"/>
          <w:highlight w:val="none"/>
        </w:rPr>
        <w:t>（职务、职称）为全权代表，参加贵方组织的</w:t>
      </w:r>
      <w:bookmarkStart w:id="149" w:name="OLE_LINK3"/>
      <w:bookmarkStart w:id="150" w:name="OLE_LINK2"/>
      <w:r>
        <w:rPr>
          <w:rFonts w:hint="eastAsia" w:ascii="宋体" w:hAnsi="宋体" w:cs="宋体"/>
          <w:color w:val="auto"/>
          <w:sz w:val="24"/>
          <w:szCs w:val="24"/>
          <w:highlight w:val="none"/>
          <w:u w:val="single"/>
          <w:lang w:eastAsia="zh-CN"/>
        </w:rPr>
        <w:t>医药流通企业GSP仓储控温控湿AI空间节能系统产品及运行服务采购项目</w:t>
      </w:r>
      <w:r>
        <w:rPr>
          <w:rFonts w:hint="eastAsia" w:ascii="宋体" w:hAnsi="宋体" w:cs="宋体"/>
          <w:color w:val="auto"/>
          <w:sz w:val="24"/>
          <w:szCs w:val="24"/>
          <w:highlight w:val="none"/>
        </w:rPr>
        <w:t>（项目编号：</w:t>
      </w:r>
      <w:bookmarkEnd w:id="149"/>
      <w:bookmarkEnd w:id="150"/>
      <w:r>
        <w:rPr>
          <w:rFonts w:hint="eastAsia" w:ascii="宋体" w:hAnsi="宋体" w:cs="宋体"/>
          <w:color w:val="auto"/>
          <w:sz w:val="24"/>
          <w:szCs w:val="24"/>
          <w:highlight w:val="none"/>
        </w:rPr>
        <w:t>）采购的有关活动，并对此项目进行投标。为此：</w:t>
      </w:r>
    </w:p>
    <w:p w14:paraId="5E229EC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1、我方同意在投标</w:t>
      </w:r>
      <w:r>
        <w:rPr>
          <w:rFonts w:hint="eastAsia" w:ascii="宋体" w:hAnsi="宋体" w:cs="宋体"/>
          <w:color w:val="auto"/>
          <w:kern w:val="44"/>
          <w:sz w:val="24"/>
          <w:szCs w:val="24"/>
          <w:highlight w:val="none"/>
        </w:rPr>
        <w:t>须知</w:t>
      </w:r>
      <w:r>
        <w:rPr>
          <w:rFonts w:hint="eastAsia" w:ascii="宋体" w:hAnsi="宋体" w:cs="宋体"/>
          <w:color w:val="auto"/>
          <w:sz w:val="24"/>
          <w:szCs w:val="24"/>
          <w:highlight w:val="none"/>
        </w:rPr>
        <w:t>规定的开标日期起遵守本投标文件中的承诺且在投标有效期满之前均具有约束力。</w:t>
      </w:r>
    </w:p>
    <w:p w14:paraId="7132458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2、提供</w:t>
      </w:r>
      <w:r>
        <w:rPr>
          <w:rFonts w:hint="eastAsia" w:ascii="宋体" w:hAnsi="宋体" w:cs="宋体"/>
          <w:color w:val="auto"/>
          <w:kern w:val="44"/>
          <w:sz w:val="24"/>
          <w:szCs w:val="24"/>
          <w:highlight w:val="none"/>
        </w:rPr>
        <w:t>投标须知</w:t>
      </w:r>
      <w:r>
        <w:rPr>
          <w:rFonts w:hint="eastAsia" w:ascii="宋体" w:hAnsi="宋体" w:cs="宋体"/>
          <w:color w:val="auto"/>
          <w:sz w:val="24"/>
          <w:szCs w:val="24"/>
          <w:highlight w:val="none"/>
        </w:rPr>
        <w:t xml:space="preserve">规定的全部投标文件，包括投标文件正本 </w:t>
      </w:r>
      <w:r>
        <w:rPr>
          <w:rFonts w:hint="eastAsia" w:ascii="宋体" w:hAnsi="宋体" w:cs="宋体"/>
          <w:color w:val="auto"/>
          <w:sz w:val="24"/>
          <w:szCs w:val="24"/>
          <w:highlight w:val="none"/>
          <w:u w:val="single"/>
        </w:rPr>
        <w:t xml:space="preserve">壹 </w:t>
      </w:r>
      <w:r>
        <w:rPr>
          <w:rFonts w:hint="eastAsia" w:ascii="宋体" w:hAnsi="宋体" w:cs="宋体"/>
          <w:color w:val="auto"/>
          <w:sz w:val="24"/>
          <w:szCs w:val="24"/>
          <w:highlight w:val="none"/>
        </w:rPr>
        <w:t>份，副本</w:t>
      </w:r>
      <w:r>
        <w:rPr>
          <w:rFonts w:hint="eastAsia" w:ascii="宋体" w:hAnsi="宋体" w:cs="宋体"/>
          <w:color w:val="auto"/>
          <w:sz w:val="24"/>
          <w:szCs w:val="24"/>
          <w:highlight w:val="none"/>
          <w:u w:val="single"/>
        </w:rPr>
        <w:t xml:space="preserve"> 贰 </w:t>
      </w:r>
      <w:r>
        <w:rPr>
          <w:rFonts w:hint="eastAsia" w:ascii="宋体" w:hAnsi="宋体" w:cs="宋体"/>
          <w:color w:val="auto"/>
          <w:sz w:val="24"/>
          <w:szCs w:val="24"/>
          <w:highlight w:val="none"/>
        </w:rPr>
        <w:t>份。具体内容为：</w:t>
      </w:r>
    </w:p>
    <w:p w14:paraId="30A25B4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（1）报价文件和电子文档；</w:t>
      </w:r>
    </w:p>
    <w:p w14:paraId="5F95A49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kern w:val="0"/>
          <w:sz w:val="24"/>
          <w:szCs w:val="24"/>
          <w:highlight w:val="none"/>
          <w:lang w:val="zh-CN"/>
        </w:rPr>
        <w:t>技术商务文件和</w:t>
      </w:r>
      <w:r>
        <w:rPr>
          <w:rFonts w:hint="eastAsia" w:ascii="宋体" w:hAnsi="宋体" w:cs="宋体"/>
          <w:color w:val="auto"/>
          <w:sz w:val="24"/>
          <w:szCs w:val="24"/>
          <w:highlight w:val="none"/>
          <w:lang w:val="zh-CN"/>
        </w:rPr>
        <w:t>资格证明文件</w:t>
      </w:r>
      <w:r>
        <w:rPr>
          <w:rFonts w:hint="eastAsia" w:ascii="宋体" w:hAnsi="宋体" w:cs="宋体"/>
          <w:color w:val="auto"/>
          <w:sz w:val="24"/>
          <w:szCs w:val="24"/>
          <w:highlight w:val="none"/>
        </w:rPr>
        <w:t>；</w:t>
      </w:r>
    </w:p>
    <w:p w14:paraId="0AD7115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kern w:val="44"/>
          <w:sz w:val="24"/>
          <w:szCs w:val="24"/>
          <w:highlight w:val="none"/>
        </w:rPr>
        <w:t>投标须知</w:t>
      </w:r>
      <w:r>
        <w:rPr>
          <w:rFonts w:hint="eastAsia" w:ascii="宋体" w:hAnsi="宋体" w:cs="宋体"/>
          <w:color w:val="auto"/>
          <w:sz w:val="24"/>
          <w:szCs w:val="24"/>
          <w:highlight w:val="none"/>
        </w:rPr>
        <w:t>要求投标人提交的全部文件；</w:t>
      </w:r>
    </w:p>
    <w:p w14:paraId="77C1E995">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en-US" w:eastAsia="zh-CN"/>
        </w:rPr>
        <w:t>本次投标</w:t>
      </w:r>
      <w:r>
        <w:rPr>
          <w:rFonts w:hint="eastAsia" w:ascii="宋体" w:hAnsi="宋体" w:cs="宋体"/>
          <w:color w:val="auto"/>
          <w:sz w:val="24"/>
          <w:szCs w:val="24"/>
          <w:highlight w:val="none"/>
          <w:u w:val="single"/>
          <w:lang w:val="en-US" w:eastAsia="zh-CN"/>
        </w:rPr>
        <w:t>无</w:t>
      </w:r>
      <w:r>
        <w:rPr>
          <w:rFonts w:hint="eastAsia" w:ascii="宋体" w:hAnsi="宋体" w:cs="宋体"/>
          <w:color w:val="auto"/>
          <w:sz w:val="24"/>
          <w:szCs w:val="24"/>
          <w:highlight w:val="none"/>
        </w:rPr>
        <w:t>投标保证金；</w:t>
      </w:r>
    </w:p>
    <w:p w14:paraId="652B004C">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（5）按采购文件要求提供和交付的货物和服务的投标报价详见投标（开标）一览表；</w:t>
      </w:r>
    </w:p>
    <w:p w14:paraId="3DB7578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（6）保证忠实地执行双方所签订的合同，并承担合同规定的责任和义务；</w:t>
      </w:r>
    </w:p>
    <w:p w14:paraId="3DA5897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（7）保证遵守采购文件中的其他有关规定。</w:t>
      </w:r>
    </w:p>
    <w:p w14:paraId="1296A51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3、如果在开标后规定的投标有效期内撤回投标，我方的投标保证金可被贵方没收。</w:t>
      </w:r>
    </w:p>
    <w:p w14:paraId="38494D69">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4、我方完全理解贵方不一定要接受最低价的投标。</w:t>
      </w:r>
    </w:p>
    <w:p w14:paraId="6F2B82F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5、我方愿意向贵方提供任何与该项投标有关的数据、情况和技术资料。若贵方需要，我方愿意提供我方作出的一切承诺的证明材料。</w:t>
      </w:r>
    </w:p>
    <w:p w14:paraId="734D3FE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6、我方已详细审核全部采购文件，包括采购文件修改书（如果有）、参考资料及有关附件，确认无误。</w:t>
      </w:r>
    </w:p>
    <w:p w14:paraId="7599AE6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7、如我方中标：</w:t>
      </w:r>
    </w:p>
    <w:p w14:paraId="23C385E6">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（1）我方承诺收到中标通知书后，在中标通知书规定的期限内与你方签订合同。</w:t>
      </w:r>
    </w:p>
    <w:p w14:paraId="1EF4871F">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（2）我方承诺按照采购文件规定向你方递交履约担保。</w:t>
      </w:r>
    </w:p>
    <w:p w14:paraId="25F07D71">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（3）我方承诺在合同约定的期限内完成所有供货及服务内容。</w:t>
      </w:r>
    </w:p>
    <w:p w14:paraId="16090EF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（4）我方承诺接受你方对供货数量的调整。</w:t>
      </w:r>
    </w:p>
    <w:p w14:paraId="749045C3">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8、我方在此声明，所递交的投标文件及有关资料内容完整、真实和准确。</w:t>
      </w:r>
    </w:p>
    <w:p w14:paraId="5DD14BD7">
      <w:pPr>
        <w:pStyle w:val="2"/>
        <w:tabs>
          <w:tab w:val="left" w:pos="857"/>
          <w:tab w:val="left" w:pos="4530"/>
        </w:tabs>
        <w:autoSpaceDE w:val="0"/>
        <w:autoSpaceDN w:val="0"/>
        <w:spacing w:before="139"/>
        <w:ind w:left="856" w:firstLine="0" w:firstLineChars="0"/>
        <w:jc w:val="lef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u w:val="single"/>
        </w:rPr>
        <w:tab/>
      </w:r>
      <w:r>
        <w:rPr>
          <w:rFonts w:hint="eastAsia" w:ascii="宋体" w:hAnsi="宋体" w:eastAsia="宋体" w:cs="宋体"/>
          <w:color w:val="auto"/>
          <w:spacing w:val="-3"/>
          <w:highlight w:val="none"/>
        </w:rPr>
        <w:t>（其他补充说明，</w:t>
      </w:r>
      <w:r>
        <w:rPr>
          <w:rFonts w:ascii="宋体" w:hAnsi="宋体" w:eastAsia="宋体" w:cs="宋体"/>
          <w:color w:val="auto"/>
          <w:spacing w:val="-3"/>
          <w:highlight w:val="none"/>
        </w:rPr>
        <w:t>如有</w:t>
      </w:r>
      <w:r>
        <w:rPr>
          <w:rFonts w:hint="eastAsia" w:ascii="宋体" w:hAnsi="宋体" w:eastAsia="宋体" w:cs="宋体"/>
          <w:color w:val="auto"/>
          <w:highlight w:val="none"/>
        </w:rPr>
        <w:t>）。</w:t>
      </w:r>
    </w:p>
    <w:p w14:paraId="415756A4">
      <w:pPr>
        <w:spacing w:line="360" w:lineRule="auto"/>
        <w:rPr>
          <w:rFonts w:hint="eastAsia" w:ascii="宋体" w:hAnsi="宋体" w:cs="宋体"/>
          <w:color w:val="auto"/>
          <w:sz w:val="24"/>
          <w:szCs w:val="24"/>
          <w:highlight w:val="none"/>
        </w:rPr>
      </w:pPr>
    </w:p>
    <w:p w14:paraId="690182A9">
      <w:pPr>
        <w:spacing w:line="360" w:lineRule="auto"/>
        <w:rPr>
          <w:rFonts w:hint="eastAsia" w:ascii="宋体" w:hAnsi="宋体" w:cs="宋体"/>
          <w:color w:val="auto"/>
          <w:kern w:val="0"/>
          <w:sz w:val="24"/>
          <w:szCs w:val="24"/>
          <w:highlight w:val="none"/>
          <w:lang w:val="zh-CN"/>
        </w:rPr>
      </w:pPr>
    </w:p>
    <w:p w14:paraId="4EA39BC2">
      <w:pPr>
        <w:spacing w:line="360" w:lineRule="auto"/>
        <w:rPr>
          <w:rFonts w:hint="eastAsia" w:ascii="宋体" w:hAnsi="宋体" w:cs="宋体"/>
          <w:color w:val="auto"/>
          <w:kern w:val="0"/>
          <w:sz w:val="24"/>
          <w:szCs w:val="24"/>
          <w:highlight w:val="none"/>
          <w:u w:val="single"/>
          <w:lang w:val="zh-CN"/>
        </w:rPr>
      </w:pPr>
      <w:r>
        <w:rPr>
          <w:rFonts w:hint="eastAsia" w:ascii="宋体" w:hAnsi="宋体" w:cs="宋体"/>
          <w:color w:val="auto"/>
          <w:kern w:val="0"/>
          <w:sz w:val="24"/>
          <w:szCs w:val="24"/>
          <w:highlight w:val="none"/>
          <w:lang w:val="zh-CN"/>
        </w:rPr>
        <w:t xml:space="preserve">公 </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 xml:space="preserve">司 </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 xml:space="preserve">盖 </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章：</w:t>
      </w:r>
      <w:r>
        <w:rPr>
          <w:rFonts w:hint="eastAsia" w:ascii="宋体" w:hAnsi="宋体" w:cs="宋体"/>
          <w:color w:val="auto"/>
          <w:kern w:val="0"/>
          <w:sz w:val="24"/>
          <w:szCs w:val="24"/>
          <w:highlight w:val="none"/>
          <w:u w:val="single"/>
          <w:lang w:val="zh-CN"/>
        </w:rPr>
        <w:t xml:space="preserve"> </w:t>
      </w:r>
    </w:p>
    <w:p w14:paraId="759B3492">
      <w:pPr>
        <w:spacing w:line="360" w:lineRule="auto"/>
        <w:rPr>
          <w:rFonts w:hint="eastAsia" w:ascii="宋体" w:hAnsi="宋体" w:cs="宋体"/>
          <w:color w:val="auto"/>
          <w:kern w:val="0"/>
          <w:sz w:val="24"/>
          <w:szCs w:val="24"/>
          <w:highlight w:val="none"/>
          <w:u w:val="single"/>
        </w:rPr>
      </w:pPr>
      <w:r>
        <w:rPr>
          <w:rFonts w:hint="eastAsia" w:ascii="宋体" w:hAnsi="宋体" w:cs="宋体"/>
          <w:color w:val="auto"/>
          <w:kern w:val="0"/>
          <w:sz w:val="24"/>
          <w:szCs w:val="24"/>
          <w:highlight w:val="none"/>
          <w:lang w:val="zh-CN"/>
        </w:rPr>
        <w:t>法定代表人</w:t>
      </w:r>
      <w:r>
        <w:rPr>
          <w:rFonts w:hint="eastAsia" w:ascii="宋体" w:hAnsi="宋体" w:cs="宋体"/>
          <w:color w:val="auto"/>
          <w:kern w:val="0"/>
          <w:sz w:val="24"/>
          <w:szCs w:val="24"/>
          <w:highlight w:val="none"/>
        </w:rPr>
        <w:t>签字或盖章</w:t>
      </w:r>
      <w:r>
        <w:rPr>
          <w:rFonts w:hint="eastAsia" w:ascii="宋体" w:hAnsi="宋体" w:cs="宋体"/>
          <w:color w:val="auto"/>
          <w:kern w:val="0"/>
          <w:sz w:val="24"/>
          <w:szCs w:val="24"/>
          <w:highlight w:val="none"/>
          <w:lang w:val="zh-CN"/>
        </w:rPr>
        <w:t>：</w:t>
      </w:r>
      <w:r>
        <w:rPr>
          <w:rFonts w:hint="eastAsia" w:ascii="宋体" w:hAnsi="宋体" w:cs="宋体"/>
          <w:color w:val="auto"/>
          <w:kern w:val="0"/>
          <w:sz w:val="24"/>
          <w:szCs w:val="24"/>
          <w:highlight w:val="none"/>
          <w:u w:val="single"/>
          <w:lang w:val="zh-CN"/>
        </w:rPr>
        <w:t xml:space="preserve">                   </w:t>
      </w:r>
    </w:p>
    <w:p w14:paraId="5E3CAFBC">
      <w:pPr>
        <w:spacing w:line="360" w:lineRule="auto"/>
        <w:rPr>
          <w:rFonts w:hint="eastAsia" w:ascii="宋体" w:hAnsi="宋体" w:cs="宋体"/>
          <w:color w:val="auto"/>
          <w:kern w:val="0"/>
          <w:sz w:val="24"/>
          <w:szCs w:val="24"/>
          <w:highlight w:val="none"/>
          <w:u w:val="single"/>
          <w:lang w:val="zh-CN"/>
        </w:rPr>
      </w:pPr>
      <w:r>
        <w:rPr>
          <w:rFonts w:hint="eastAsia" w:ascii="宋体" w:hAnsi="宋体" w:cs="宋体"/>
          <w:color w:val="auto"/>
          <w:kern w:val="0"/>
          <w:sz w:val="24"/>
          <w:szCs w:val="24"/>
          <w:highlight w:val="none"/>
          <w:lang w:val="zh-CN"/>
        </w:rPr>
        <w:t>授权委托人签字：</w:t>
      </w:r>
      <w:r>
        <w:rPr>
          <w:rFonts w:hint="eastAsia" w:ascii="宋体" w:hAnsi="宋体" w:cs="宋体"/>
          <w:color w:val="auto"/>
          <w:kern w:val="0"/>
          <w:sz w:val="24"/>
          <w:szCs w:val="24"/>
          <w:highlight w:val="none"/>
          <w:u w:val="single"/>
          <w:lang w:val="zh-CN"/>
        </w:rPr>
        <w:t xml:space="preserve">                                    </w:t>
      </w:r>
    </w:p>
    <w:p w14:paraId="592EB250">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联</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系</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 xml:space="preserve">人：                    </w:t>
      </w:r>
      <w:r>
        <w:rPr>
          <w:rFonts w:hint="eastAsia" w:ascii="宋体" w:hAnsi="宋体" w:cs="宋体"/>
          <w:color w:val="auto"/>
          <w:kern w:val="0"/>
          <w:sz w:val="24"/>
          <w:szCs w:val="24"/>
          <w:highlight w:val="none"/>
        </w:rPr>
        <w:t xml:space="preserve"> </w:t>
      </w:r>
    </w:p>
    <w:p w14:paraId="6F7B79EE">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 xml:space="preserve">联系电话： </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zh-CN"/>
        </w:rPr>
        <w:t xml:space="preserve">    </w:t>
      </w:r>
    </w:p>
    <w:p w14:paraId="6F019B9D">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联系地址：</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rPr>
        <w:t xml:space="preserve"> </w:t>
      </w:r>
    </w:p>
    <w:p w14:paraId="2BBBD57D">
      <w:pPr>
        <w:spacing w:line="360" w:lineRule="auto"/>
        <w:rPr>
          <w:rFonts w:hint="eastAsia"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 xml:space="preserve">邮政编码：                     </w:t>
      </w:r>
    </w:p>
    <w:p w14:paraId="5FF9F533">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传真号码：</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auto"/>
          <w:kern w:val="0"/>
          <w:sz w:val="24"/>
          <w:szCs w:val="24"/>
          <w:highlight w:val="none"/>
          <w:u w:val="single"/>
        </w:rPr>
        <w:t xml:space="preserve"> </w:t>
      </w:r>
    </w:p>
    <w:p w14:paraId="134088BC">
      <w:pPr>
        <w:spacing w:line="360" w:lineRule="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日</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期</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年</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 xml:space="preserve"> </w:t>
      </w:r>
      <w:r>
        <w:rPr>
          <w:rFonts w:hint="eastAsia" w:ascii="宋体" w:hAnsi="宋体" w:cs="宋体"/>
          <w:color w:val="auto"/>
          <w:kern w:val="0"/>
          <w:sz w:val="24"/>
          <w:szCs w:val="24"/>
          <w:highlight w:val="none"/>
          <w:lang w:val="zh-CN"/>
        </w:rPr>
        <w:t>月    日</w:t>
      </w:r>
    </w:p>
    <w:p w14:paraId="2DCA5AA8">
      <w:pPr>
        <w:spacing w:line="360" w:lineRule="auto"/>
        <w:ind w:firstLine="481"/>
        <w:rPr>
          <w:rFonts w:hint="eastAsia" w:ascii="宋体" w:hAnsi="宋体" w:cs="宋体"/>
          <w:b/>
          <w:color w:val="auto"/>
          <w:kern w:val="0"/>
          <w:sz w:val="24"/>
          <w:szCs w:val="24"/>
          <w:highlight w:val="none"/>
          <w:lang w:val="zh-CN"/>
        </w:rPr>
      </w:pPr>
      <w:r>
        <w:rPr>
          <w:rFonts w:hint="eastAsia" w:ascii="宋体" w:hAnsi="宋体" w:cs="宋体"/>
          <w:b/>
          <w:color w:val="auto"/>
          <w:kern w:val="0"/>
          <w:sz w:val="24"/>
          <w:szCs w:val="24"/>
          <w:highlight w:val="none"/>
          <w:lang w:val="zh-CN"/>
        </w:rPr>
        <w:t>注：未按照本投标响应函要求填报的将被视为非实质性响应投标，从而可能导致该投标被拒绝。</w:t>
      </w:r>
    </w:p>
    <w:p w14:paraId="4704A803">
      <w:pPr>
        <w:spacing w:line="360" w:lineRule="auto"/>
        <w:ind w:firstLine="481"/>
        <w:rPr>
          <w:rFonts w:hint="eastAsia" w:ascii="宋体" w:hAnsi="宋体" w:cs="宋体"/>
          <w:b/>
          <w:color w:val="auto"/>
          <w:kern w:val="0"/>
          <w:sz w:val="24"/>
          <w:szCs w:val="24"/>
          <w:highlight w:val="none"/>
          <w:lang w:val="zh-CN"/>
        </w:rPr>
      </w:pPr>
    </w:p>
    <w:p w14:paraId="18AE51C9">
      <w:pPr>
        <w:spacing w:line="360" w:lineRule="auto"/>
        <w:ind w:firstLine="481"/>
        <w:rPr>
          <w:rFonts w:hint="eastAsia" w:ascii="宋体" w:hAnsi="宋体" w:cs="宋体"/>
          <w:b/>
          <w:color w:val="auto"/>
          <w:kern w:val="0"/>
          <w:sz w:val="24"/>
          <w:szCs w:val="24"/>
          <w:highlight w:val="none"/>
          <w:lang w:val="zh-CN"/>
        </w:rPr>
      </w:pPr>
    </w:p>
    <w:p w14:paraId="72844590">
      <w:pPr>
        <w:spacing w:line="360" w:lineRule="auto"/>
        <w:ind w:firstLine="481"/>
        <w:rPr>
          <w:rFonts w:hint="eastAsia" w:ascii="宋体" w:hAnsi="宋体" w:cs="宋体"/>
          <w:b/>
          <w:color w:val="auto"/>
          <w:kern w:val="0"/>
          <w:sz w:val="24"/>
          <w:szCs w:val="24"/>
          <w:highlight w:val="none"/>
          <w:lang w:val="zh-CN"/>
        </w:rPr>
      </w:pPr>
    </w:p>
    <w:p w14:paraId="576D9255">
      <w:pPr>
        <w:spacing w:line="360" w:lineRule="auto"/>
        <w:ind w:firstLine="481"/>
        <w:rPr>
          <w:rFonts w:hint="eastAsia" w:ascii="宋体" w:hAnsi="宋体" w:cs="宋体"/>
          <w:b/>
          <w:color w:val="auto"/>
          <w:kern w:val="0"/>
          <w:sz w:val="24"/>
          <w:szCs w:val="24"/>
          <w:highlight w:val="none"/>
          <w:lang w:val="zh-CN"/>
        </w:rPr>
      </w:pPr>
    </w:p>
    <w:p w14:paraId="2193ABCF">
      <w:pPr>
        <w:spacing w:line="360" w:lineRule="auto"/>
        <w:ind w:firstLine="481"/>
        <w:rPr>
          <w:rFonts w:hint="eastAsia" w:ascii="宋体" w:hAnsi="宋体" w:cs="宋体"/>
          <w:b/>
          <w:color w:val="auto"/>
          <w:kern w:val="0"/>
          <w:sz w:val="24"/>
          <w:szCs w:val="24"/>
          <w:highlight w:val="none"/>
          <w:lang w:val="zh-CN"/>
        </w:rPr>
      </w:pPr>
    </w:p>
    <w:p w14:paraId="3932F160">
      <w:pPr>
        <w:spacing w:line="360" w:lineRule="auto"/>
        <w:ind w:firstLine="481"/>
        <w:rPr>
          <w:rFonts w:hint="eastAsia" w:ascii="宋体" w:hAnsi="宋体" w:cs="宋体"/>
          <w:b/>
          <w:color w:val="auto"/>
          <w:kern w:val="0"/>
          <w:sz w:val="24"/>
          <w:szCs w:val="24"/>
          <w:highlight w:val="none"/>
          <w:lang w:val="zh-CN"/>
        </w:rPr>
      </w:pPr>
    </w:p>
    <w:p w14:paraId="7262CD28">
      <w:pPr>
        <w:spacing w:line="360" w:lineRule="auto"/>
        <w:ind w:firstLine="481"/>
        <w:rPr>
          <w:rFonts w:hint="eastAsia" w:ascii="宋体" w:hAnsi="宋体" w:cs="宋体"/>
          <w:b/>
          <w:color w:val="auto"/>
          <w:kern w:val="0"/>
          <w:sz w:val="24"/>
          <w:szCs w:val="24"/>
          <w:highlight w:val="none"/>
          <w:lang w:val="zh-CN"/>
        </w:rPr>
      </w:pPr>
    </w:p>
    <w:p w14:paraId="53657D34">
      <w:pPr>
        <w:spacing w:line="360" w:lineRule="auto"/>
        <w:ind w:firstLine="481"/>
        <w:rPr>
          <w:rFonts w:hint="eastAsia" w:ascii="宋体" w:hAnsi="宋体" w:cs="宋体"/>
          <w:b/>
          <w:color w:val="auto"/>
          <w:kern w:val="0"/>
          <w:sz w:val="24"/>
          <w:szCs w:val="24"/>
          <w:highlight w:val="none"/>
          <w:lang w:val="zh-CN"/>
        </w:rPr>
      </w:pPr>
    </w:p>
    <w:p w14:paraId="77810F86">
      <w:pPr>
        <w:spacing w:line="360" w:lineRule="auto"/>
        <w:ind w:firstLine="481"/>
        <w:rPr>
          <w:rFonts w:hint="eastAsia" w:ascii="宋体" w:hAnsi="宋体" w:cs="宋体"/>
          <w:b/>
          <w:color w:val="auto"/>
          <w:kern w:val="0"/>
          <w:sz w:val="24"/>
          <w:szCs w:val="24"/>
          <w:highlight w:val="none"/>
          <w:lang w:val="zh-CN"/>
        </w:rPr>
      </w:pPr>
    </w:p>
    <w:p w14:paraId="2D3D8D81">
      <w:pPr>
        <w:spacing w:line="360" w:lineRule="auto"/>
        <w:ind w:firstLine="481"/>
        <w:rPr>
          <w:rFonts w:hint="eastAsia" w:ascii="宋体" w:hAnsi="宋体" w:cs="宋体"/>
          <w:b/>
          <w:color w:val="auto"/>
          <w:kern w:val="0"/>
          <w:sz w:val="24"/>
          <w:szCs w:val="24"/>
          <w:highlight w:val="none"/>
          <w:lang w:val="zh-CN"/>
        </w:rPr>
      </w:pPr>
    </w:p>
    <w:p w14:paraId="2D6A513A">
      <w:pPr>
        <w:spacing w:line="360" w:lineRule="auto"/>
        <w:ind w:firstLine="481"/>
        <w:rPr>
          <w:rFonts w:hint="eastAsia" w:ascii="宋体" w:hAnsi="宋体" w:cs="宋体"/>
          <w:b/>
          <w:color w:val="auto"/>
          <w:kern w:val="0"/>
          <w:sz w:val="24"/>
          <w:szCs w:val="24"/>
          <w:highlight w:val="none"/>
          <w:lang w:val="zh-CN"/>
        </w:rPr>
      </w:pPr>
    </w:p>
    <w:p w14:paraId="62BADCDC">
      <w:pPr>
        <w:spacing w:line="360" w:lineRule="auto"/>
        <w:ind w:firstLine="481"/>
        <w:rPr>
          <w:rFonts w:hint="eastAsia" w:ascii="宋体" w:hAnsi="宋体" w:cs="宋体"/>
          <w:b/>
          <w:color w:val="auto"/>
          <w:kern w:val="0"/>
          <w:sz w:val="24"/>
          <w:szCs w:val="24"/>
          <w:highlight w:val="none"/>
          <w:lang w:val="zh-CN"/>
        </w:rPr>
      </w:pPr>
    </w:p>
    <w:p w14:paraId="35B7C601">
      <w:pPr>
        <w:spacing w:line="360" w:lineRule="auto"/>
        <w:ind w:firstLine="481"/>
        <w:rPr>
          <w:rFonts w:hint="eastAsia" w:ascii="宋体" w:hAnsi="宋体" w:cs="宋体"/>
          <w:b/>
          <w:color w:val="auto"/>
          <w:kern w:val="0"/>
          <w:sz w:val="24"/>
          <w:szCs w:val="24"/>
          <w:highlight w:val="none"/>
          <w:lang w:val="zh-CN"/>
        </w:rPr>
      </w:pPr>
    </w:p>
    <w:p w14:paraId="6633E549">
      <w:pPr>
        <w:spacing w:line="360" w:lineRule="auto"/>
        <w:ind w:firstLine="481"/>
        <w:rPr>
          <w:rFonts w:hint="eastAsia" w:ascii="宋体" w:hAnsi="宋体" w:cs="宋体"/>
          <w:b/>
          <w:color w:val="auto"/>
          <w:kern w:val="0"/>
          <w:sz w:val="24"/>
          <w:szCs w:val="24"/>
          <w:highlight w:val="none"/>
          <w:lang w:val="zh-CN"/>
        </w:rPr>
      </w:pPr>
    </w:p>
    <w:p w14:paraId="6FF001F3">
      <w:pPr>
        <w:spacing w:line="360" w:lineRule="auto"/>
        <w:ind w:firstLine="481"/>
        <w:rPr>
          <w:rFonts w:hint="eastAsia" w:ascii="宋体" w:hAnsi="宋体" w:cs="宋体"/>
          <w:b/>
          <w:color w:val="auto"/>
          <w:kern w:val="0"/>
          <w:sz w:val="24"/>
          <w:szCs w:val="24"/>
          <w:highlight w:val="none"/>
          <w:lang w:val="zh-CN"/>
        </w:rPr>
      </w:pPr>
    </w:p>
    <w:p w14:paraId="6587BEB6">
      <w:pPr>
        <w:spacing w:line="360" w:lineRule="auto"/>
        <w:ind w:firstLine="481"/>
        <w:rPr>
          <w:rFonts w:hint="eastAsia" w:ascii="宋体" w:hAnsi="宋体" w:cs="宋体"/>
          <w:b/>
          <w:color w:val="auto"/>
          <w:kern w:val="0"/>
          <w:sz w:val="24"/>
          <w:szCs w:val="24"/>
          <w:highlight w:val="none"/>
          <w:lang w:val="zh-CN"/>
        </w:rPr>
      </w:pPr>
    </w:p>
    <w:p w14:paraId="23AC3AA3">
      <w:pPr>
        <w:spacing w:line="360" w:lineRule="auto"/>
        <w:ind w:firstLine="481"/>
        <w:rPr>
          <w:rFonts w:hint="eastAsia" w:ascii="宋体" w:hAnsi="宋体" w:cs="宋体"/>
          <w:b/>
          <w:color w:val="auto"/>
          <w:kern w:val="0"/>
          <w:sz w:val="24"/>
          <w:szCs w:val="24"/>
          <w:highlight w:val="none"/>
          <w:lang w:val="zh-CN"/>
        </w:rPr>
      </w:pPr>
    </w:p>
    <w:p w14:paraId="215255FC">
      <w:pPr>
        <w:spacing w:line="360" w:lineRule="auto"/>
        <w:rPr>
          <w:rFonts w:hint="eastAsia" w:ascii="宋体" w:hAnsi="宋体" w:cs="宋体"/>
          <w:color w:val="auto"/>
          <w:sz w:val="30"/>
          <w:szCs w:val="30"/>
          <w:highlight w:val="none"/>
        </w:rPr>
      </w:pPr>
    </w:p>
    <w:p w14:paraId="6EB9650F">
      <w:pPr>
        <w:pStyle w:val="197"/>
        <w:keepNext w:val="0"/>
        <w:pageBreakBefore w:val="0"/>
        <w:tabs>
          <w:tab w:val="clear" w:pos="720"/>
        </w:tabs>
        <w:outlineLvl w:val="2"/>
        <w:rPr>
          <w:rFonts w:hint="eastAsia" w:ascii="宋体" w:hAnsi="宋体" w:eastAsia="宋体" w:cs="宋体"/>
          <w:color w:val="auto"/>
          <w:kern w:val="2"/>
          <w:sz w:val="30"/>
          <w:szCs w:val="30"/>
          <w:highlight w:val="none"/>
        </w:rPr>
        <w:sectPr>
          <w:pgSz w:w="11906" w:h="16838"/>
          <w:pgMar w:top="1134" w:right="1134" w:bottom="1134" w:left="1134" w:header="567" w:footer="567" w:gutter="0"/>
          <w:pgNumType w:fmt="decimal"/>
          <w:cols w:space="720" w:num="1"/>
          <w:titlePg/>
          <w:docGrid w:linePitch="312" w:charSpace="0"/>
        </w:sectPr>
      </w:pPr>
      <w:bookmarkStart w:id="151" w:name="_Toc11472"/>
    </w:p>
    <w:p w14:paraId="5966D959">
      <w:pPr>
        <w:pStyle w:val="197"/>
        <w:keepNext w:val="0"/>
        <w:pageBreakBefore w:val="0"/>
        <w:tabs>
          <w:tab w:val="clear" w:pos="720"/>
        </w:tabs>
        <w:outlineLvl w:val="2"/>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30"/>
          <w:szCs w:val="30"/>
          <w:highlight w:val="none"/>
        </w:rPr>
        <w:t>二、投标（开标）一览表</w:t>
      </w:r>
    </w:p>
    <w:p w14:paraId="59AD108F">
      <w:pPr>
        <w:adjustRightInd w:val="0"/>
        <w:spacing w:line="360" w:lineRule="auto"/>
        <w:rPr>
          <w:rFonts w:hint="eastAsia" w:ascii="宋体" w:hAnsi="宋体" w:cs="宋体"/>
          <w:color w:val="auto"/>
          <w:kern w:val="0"/>
          <w:szCs w:val="21"/>
          <w:highlight w:val="none"/>
        </w:rPr>
      </w:pPr>
      <w:r>
        <w:rPr>
          <w:rFonts w:hint="eastAsia" w:ascii="宋体" w:hAnsi="宋体" w:cs="宋体"/>
          <w:color w:val="auto"/>
          <w:szCs w:val="21"/>
          <w:highlight w:val="none"/>
          <w:lang w:eastAsia="zh-CN"/>
        </w:rPr>
        <w:t>华丰综合能源管理（杭州）有限公司</w:t>
      </w:r>
      <w:r>
        <w:rPr>
          <w:rFonts w:hint="eastAsia" w:ascii="宋体" w:hAnsi="宋体" w:cs="宋体"/>
          <w:color w:val="auto"/>
          <w:szCs w:val="21"/>
          <w:highlight w:val="none"/>
        </w:rPr>
        <w:t>、浙江科佳工程咨询有限公司</w:t>
      </w:r>
      <w:r>
        <w:rPr>
          <w:rFonts w:hint="eastAsia" w:ascii="宋体" w:hAnsi="宋体" w:cs="宋体"/>
          <w:color w:val="auto"/>
          <w:kern w:val="0"/>
          <w:szCs w:val="21"/>
          <w:highlight w:val="none"/>
          <w:lang w:val="zh-CN"/>
        </w:rPr>
        <w:t>：</w:t>
      </w:r>
    </w:p>
    <w:p w14:paraId="5F6126FF">
      <w:pPr>
        <w:adjustRightInd w:val="0"/>
        <w:spacing w:line="360" w:lineRule="auto"/>
        <w:ind w:firstLine="48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按你方采购文件要求，我们，本标书签字方，谨此向你方发出要约如下：如你方接受本投标，我方承诺按照如下投标（开标）一览表的价格完成编号为的采购文件[项目名称：</w:t>
      </w:r>
      <w:r>
        <w:rPr>
          <w:rFonts w:hint="eastAsia" w:ascii="宋体" w:hAnsi="宋体" w:cs="宋体"/>
          <w:color w:val="auto"/>
          <w:szCs w:val="21"/>
          <w:highlight w:val="none"/>
          <w:u w:val="single"/>
          <w:lang w:eastAsia="zh-CN"/>
        </w:rPr>
        <w:t>医药流通企业GSP仓储控温控湿AI空间节能系统产品及运行服务采购项目</w:t>
      </w:r>
      <w:r>
        <w:rPr>
          <w:rFonts w:hint="eastAsia" w:ascii="宋体" w:hAnsi="宋体" w:cs="宋体"/>
          <w:color w:val="auto"/>
          <w:szCs w:val="21"/>
          <w:highlight w:val="none"/>
        </w:rPr>
        <w:t>]项目</w:t>
      </w:r>
      <w:r>
        <w:rPr>
          <w:rFonts w:hint="eastAsia" w:ascii="宋体" w:hAnsi="宋体" w:cs="宋体"/>
          <w:color w:val="auto"/>
          <w:kern w:val="0"/>
          <w:szCs w:val="21"/>
          <w:highlight w:val="none"/>
          <w:lang w:val="zh-CN"/>
        </w:rPr>
        <w:t>的实施。</w:t>
      </w:r>
    </w:p>
    <w:p w14:paraId="2D21F7CE">
      <w:pPr>
        <w:spacing w:line="360" w:lineRule="auto"/>
        <w:jc w:val="center"/>
        <w:rPr>
          <w:rFonts w:hint="eastAsia" w:ascii="宋体" w:hAnsi="宋体" w:cs="宋体"/>
          <w:b/>
          <w:bCs/>
          <w:color w:val="auto"/>
          <w:kern w:val="0"/>
          <w:szCs w:val="21"/>
          <w:highlight w:val="none"/>
          <w:lang w:val="zh-CN"/>
        </w:rPr>
      </w:pPr>
      <w:r>
        <w:rPr>
          <w:rFonts w:hint="eastAsia" w:ascii="宋体" w:hAnsi="宋体" w:cs="宋体"/>
          <w:b/>
          <w:bCs/>
          <w:color w:val="auto"/>
          <w:kern w:val="0"/>
          <w:szCs w:val="21"/>
          <w:highlight w:val="none"/>
          <w:lang w:val="zh-CN"/>
        </w:rPr>
        <w:t>开标一览表（单位均为人民币元）</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1892"/>
        <w:gridCol w:w="1407"/>
        <w:gridCol w:w="1407"/>
        <w:gridCol w:w="1407"/>
        <w:gridCol w:w="1757"/>
        <w:gridCol w:w="1057"/>
      </w:tblGrid>
      <w:tr w14:paraId="31D9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6C9FAA61">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序号</w:t>
            </w:r>
          </w:p>
        </w:tc>
        <w:tc>
          <w:tcPr>
            <w:tcW w:w="1892" w:type="dxa"/>
            <w:noWrap w:val="0"/>
            <w:vAlign w:val="center"/>
          </w:tcPr>
          <w:p w14:paraId="1F0EE8D8">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采购项目</w:t>
            </w:r>
          </w:p>
        </w:tc>
        <w:tc>
          <w:tcPr>
            <w:tcW w:w="1407" w:type="dxa"/>
            <w:noWrap w:val="0"/>
            <w:vAlign w:val="center"/>
          </w:tcPr>
          <w:p w14:paraId="033C0A18">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数量（套）</w:t>
            </w:r>
          </w:p>
        </w:tc>
        <w:tc>
          <w:tcPr>
            <w:tcW w:w="1407" w:type="dxa"/>
            <w:noWrap w:val="0"/>
            <w:vAlign w:val="center"/>
          </w:tcPr>
          <w:p w14:paraId="770452DF">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单价</w:t>
            </w:r>
          </w:p>
        </w:tc>
        <w:tc>
          <w:tcPr>
            <w:tcW w:w="1407" w:type="dxa"/>
            <w:noWrap w:val="0"/>
            <w:vAlign w:val="center"/>
          </w:tcPr>
          <w:p w14:paraId="23149CFF">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总价</w:t>
            </w:r>
          </w:p>
        </w:tc>
        <w:tc>
          <w:tcPr>
            <w:tcW w:w="1757" w:type="dxa"/>
            <w:noWrap w:val="0"/>
            <w:vAlign w:val="center"/>
          </w:tcPr>
          <w:p w14:paraId="158EAA07">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响应要求</w:t>
            </w:r>
          </w:p>
        </w:tc>
        <w:tc>
          <w:tcPr>
            <w:tcW w:w="1057" w:type="dxa"/>
            <w:noWrap w:val="0"/>
            <w:vAlign w:val="center"/>
          </w:tcPr>
          <w:p w14:paraId="362CDCBF">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备注</w:t>
            </w:r>
          </w:p>
        </w:tc>
      </w:tr>
      <w:tr w14:paraId="5F28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7E68DD2E">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1</w:t>
            </w:r>
          </w:p>
        </w:tc>
        <w:tc>
          <w:tcPr>
            <w:tcW w:w="1892" w:type="dxa"/>
            <w:noWrap w:val="0"/>
            <w:vAlign w:val="center"/>
          </w:tcPr>
          <w:p w14:paraId="05A7C494">
            <w:pPr>
              <w:keepNext w:val="0"/>
              <w:keepLines w:val="0"/>
              <w:pageBreakBefore w:val="0"/>
              <w:widowControl w:val="0"/>
              <w:kinsoku/>
              <w:wordWrap/>
              <w:overflowPunct/>
              <w:topLinePunct w:val="0"/>
              <w:autoSpaceDE/>
              <w:autoSpaceDN/>
              <w:bidi w:val="0"/>
              <w:adjustRightInd/>
              <w:snapToGrid/>
              <w:spacing w:beforeLines="50" w:afterLines="50" w:line="400" w:lineRule="exact"/>
              <w:jc w:val="both"/>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i w:val="0"/>
                <w:strike w:val="0"/>
                <w:color w:val="000000"/>
                <w:kern w:val="2"/>
                <w:sz w:val="21"/>
                <w:szCs w:val="21"/>
                <w:highlight w:val="none"/>
                <w:u w:val="none"/>
                <w:vertAlign w:val="baseline"/>
                <w:lang w:val="en-US" w:eastAsia="zh-CN" w:bidi="ar-SA"/>
              </w:rPr>
              <w:t>AI空间节能运行系统终端设备（含安装）</w:t>
            </w:r>
          </w:p>
        </w:tc>
        <w:tc>
          <w:tcPr>
            <w:tcW w:w="1407" w:type="dxa"/>
            <w:noWrap w:val="0"/>
            <w:vAlign w:val="top"/>
          </w:tcPr>
          <w:p w14:paraId="7AB03C63">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2000</w:t>
            </w:r>
          </w:p>
        </w:tc>
        <w:tc>
          <w:tcPr>
            <w:tcW w:w="1407" w:type="dxa"/>
            <w:noWrap w:val="0"/>
            <w:vAlign w:val="top"/>
          </w:tcPr>
          <w:p w14:paraId="6A756A4A">
            <w:pPr>
              <w:spacing w:line="600" w:lineRule="exact"/>
              <w:jc w:val="left"/>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u w:val="single"/>
                <w:vertAlign w:val="baseline"/>
                <w:lang w:val="en-US" w:eastAsia="zh-CN"/>
              </w:rPr>
              <w:t xml:space="preserve">          </w:t>
            </w:r>
            <w:r>
              <w:rPr>
                <w:rFonts w:hint="eastAsia" w:ascii="宋体" w:hAnsi="宋体" w:eastAsia="宋体" w:cs="宋体"/>
                <w:sz w:val="21"/>
                <w:szCs w:val="21"/>
                <w:highlight w:val="none"/>
                <w:vertAlign w:val="baseline"/>
                <w:lang w:val="en-US" w:eastAsia="zh-CN"/>
              </w:rPr>
              <w:t>（元/套）</w:t>
            </w:r>
          </w:p>
        </w:tc>
        <w:tc>
          <w:tcPr>
            <w:tcW w:w="1407" w:type="dxa"/>
            <w:noWrap w:val="0"/>
            <w:vAlign w:val="top"/>
          </w:tcPr>
          <w:p w14:paraId="43F72786">
            <w:pPr>
              <w:spacing w:line="600" w:lineRule="exact"/>
              <w:jc w:val="left"/>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u w:val="single"/>
                <w:vertAlign w:val="baseline"/>
                <w:lang w:val="en-US" w:eastAsia="zh-CN"/>
              </w:rPr>
              <w:t xml:space="preserve">           </w:t>
            </w:r>
            <w:r>
              <w:rPr>
                <w:rFonts w:hint="eastAsia" w:ascii="宋体" w:hAnsi="宋体" w:eastAsia="宋体" w:cs="宋体"/>
                <w:sz w:val="21"/>
                <w:szCs w:val="21"/>
                <w:highlight w:val="none"/>
                <w:vertAlign w:val="baseline"/>
                <w:lang w:val="en-US" w:eastAsia="zh-CN"/>
              </w:rPr>
              <w:t>（元）</w:t>
            </w:r>
          </w:p>
        </w:tc>
        <w:tc>
          <w:tcPr>
            <w:tcW w:w="1757" w:type="dxa"/>
            <w:noWrap w:val="0"/>
            <w:vAlign w:val="center"/>
          </w:tcPr>
          <w:p w14:paraId="6E6EDF23">
            <w:pPr>
              <w:keepNext w:val="0"/>
              <w:keepLines w:val="0"/>
              <w:pageBreakBefore w:val="0"/>
              <w:widowControl w:val="0"/>
              <w:kinsoku/>
              <w:wordWrap/>
              <w:overflowPunct/>
              <w:topLinePunct w:val="0"/>
              <w:autoSpaceDE/>
              <w:autoSpaceDN/>
              <w:bidi w:val="0"/>
              <w:adjustRightInd/>
              <w:snapToGrid/>
              <w:spacing w:beforeLines="50" w:afterLines="50" w:line="40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兜底2年内节能收益超出系统产品采购成本</w:t>
            </w:r>
          </w:p>
          <w:p w14:paraId="62E5B630">
            <w:pPr>
              <w:keepNext w:val="0"/>
              <w:keepLines w:val="0"/>
              <w:pageBreakBefore w:val="0"/>
              <w:widowControl w:val="0"/>
              <w:kinsoku/>
              <w:wordWrap/>
              <w:overflowPunct/>
              <w:topLinePunct w:val="0"/>
              <w:autoSpaceDE/>
              <w:autoSpaceDN/>
              <w:bidi w:val="0"/>
              <w:adjustRightInd/>
              <w:snapToGrid/>
              <w:spacing w:beforeLines="50" w:afterLines="50" w:line="400" w:lineRule="exact"/>
              <w:jc w:val="center"/>
              <w:textAlignment w:val="auto"/>
              <w:rPr>
                <w:rFonts w:hint="default" w:ascii="宋体" w:hAnsi="宋体" w:eastAsia="宋体" w:cs="宋体"/>
                <w:i w:val="0"/>
                <w:strike w:val="0"/>
                <w:color w:val="auto"/>
                <w:kern w:val="2"/>
                <w:sz w:val="21"/>
                <w:szCs w:val="21"/>
                <w:highlight w:val="none"/>
                <w:u w:val="none"/>
                <w:vertAlign w:val="baseline"/>
                <w:lang w:val="en-US" w:eastAsia="zh-CN" w:bidi="ar-SA"/>
              </w:rPr>
            </w:pPr>
            <w:r>
              <w:rPr>
                <w:rFonts w:hint="eastAsia" w:ascii="宋体" w:hAnsi="宋体" w:eastAsia="宋体" w:cs="宋体"/>
                <w:sz w:val="21"/>
                <w:szCs w:val="21"/>
                <w:vertAlign w:val="baseline"/>
                <w:lang w:val="en-US" w:eastAsia="zh-CN"/>
              </w:rPr>
              <w:t>是</w:t>
            </w:r>
            <w:r>
              <w:rPr>
                <w:rFonts w:hint="eastAsia" w:ascii="宋体" w:hAnsi="宋体" w:eastAsia="宋体" w:cs="宋体"/>
                <w:sz w:val="21"/>
                <w:szCs w:val="21"/>
                <w:vertAlign w:val="baseline"/>
                <w:lang w:val="en-US" w:eastAsia="zh-CN"/>
              </w:rPr>
              <w:sym w:font="Wingdings 2" w:char="00A3"/>
            </w:r>
            <w:r>
              <w:rPr>
                <w:rFonts w:hint="eastAsia" w:ascii="宋体" w:hAnsi="宋体" w:eastAsia="宋体" w:cs="宋体"/>
                <w:sz w:val="21"/>
                <w:szCs w:val="21"/>
                <w:vertAlign w:val="baseline"/>
                <w:lang w:val="en-US" w:eastAsia="zh-CN"/>
              </w:rPr>
              <w:t xml:space="preserve">  否</w:t>
            </w:r>
            <w:r>
              <w:rPr>
                <w:rFonts w:hint="eastAsia" w:ascii="宋体" w:hAnsi="宋体" w:eastAsia="宋体" w:cs="宋体"/>
                <w:sz w:val="21"/>
                <w:szCs w:val="21"/>
                <w:vertAlign w:val="baseline"/>
                <w:lang w:val="en-US" w:eastAsia="zh-CN"/>
              </w:rPr>
              <w:sym w:font="Wingdings 2" w:char="00A3"/>
            </w:r>
          </w:p>
        </w:tc>
        <w:tc>
          <w:tcPr>
            <w:tcW w:w="1057" w:type="dxa"/>
            <w:noWrap w:val="0"/>
            <w:vAlign w:val="top"/>
          </w:tcPr>
          <w:p w14:paraId="0BCC39DA">
            <w:pPr>
              <w:spacing w:line="600" w:lineRule="exact"/>
              <w:jc w:val="center"/>
              <w:rPr>
                <w:rFonts w:hint="eastAsia" w:ascii="宋体" w:hAnsi="宋体" w:eastAsia="宋体" w:cs="宋体"/>
                <w:sz w:val="21"/>
                <w:szCs w:val="21"/>
                <w:highlight w:val="none"/>
                <w:vertAlign w:val="baseline"/>
                <w:lang w:val="en-US" w:eastAsia="zh-CN"/>
              </w:rPr>
            </w:pPr>
          </w:p>
        </w:tc>
      </w:tr>
      <w:tr w14:paraId="3EFF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79391394">
            <w:pPr>
              <w:spacing w:line="600" w:lineRule="exact"/>
              <w:jc w:val="center"/>
              <w:rPr>
                <w:rFonts w:hint="default"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2</w:t>
            </w:r>
          </w:p>
        </w:tc>
        <w:tc>
          <w:tcPr>
            <w:tcW w:w="1892" w:type="dxa"/>
            <w:noWrap w:val="0"/>
            <w:vAlign w:val="center"/>
          </w:tcPr>
          <w:p w14:paraId="215B12AA">
            <w:pPr>
              <w:keepNext w:val="0"/>
              <w:keepLines w:val="0"/>
              <w:pageBreakBefore w:val="0"/>
              <w:widowControl w:val="0"/>
              <w:kinsoku/>
              <w:wordWrap/>
              <w:overflowPunct/>
              <w:topLinePunct w:val="0"/>
              <w:autoSpaceDE/>
              <w:autoSpaceDN/>
              <w:bidi w:val="0"/>
              <w:adjustRightInd/>
              <w:snapToGrid/>
              <w:spacing w:beforeLines="50" w:afterLines="50" w:line="400" w:lineRule="exact"/>
              <w:jc w:val="both"/>
              <w:textAlignment w:val="auto"/>
              <w:rPr>
                <w:rFonts w:hint="eastAsia" w:ascii="宋体" w:hAnsi="宋体" w:eastAsia="宋体" w:cs="宋体"/>
                <w:sz w:val="21"/>
                <w:szCs w:val="21"/>
                <w:highlight w:val="none"/>
                <w:vertAlign w:val="baseline"/>
                <w:lang w:val="en-US" w:eastAsia="zh-CN"/>
              </w:rPr>
            </w:pPr>
            <w:r>
              <w:rPr>
                <w:rFonts w:hint="eastAsia" w:ascii="宋体" w:hAnsi="宋体" w:eastAsia="宋体" w:cs="宋体"/>
                <w:i w:val="0"/>
                <w:strike w:val="0"/>
                <w:color w:val="000000"/>
                <w:kern w:val="2"/>
                <w:sz w:val="21"/>
                <w:szCs w:val="21"/>
                <w:highlight w:val="none"/>
                <w:u w:val="none"/>
                <w:vertAlign w:val="baseline"/>
                <w:lang w:val="en-US" w:eastAsia="zh-CN" w:bidi="ar-SA"/>
              </w:rPr>
              <w:t>AI空间节能系统运行服务</w:t>
            </w:r>
          </w:p>
        </w:tc>
        <w:tc>
          <w:tcPr>
            <w:tcW w:w="1407" w:type="dxa"/>
            <w:noWrap w:val="0"/>
            <w:vAlign w:val="top"/>
          </w:tcPr>
          <w:p w14:paraId="43F1D651">
            <w:pPr>
              <w:spacing w:line="600" w:lineRule="exact"/>
              <w:jc w:val="center"/>
              <w:rPr>
                <w:rFonts w:hint="default"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vertAlign w:val="baseline"/>
                <w:lang w:val="en-US" w:eastAsia="zh-CN"/>
              </w:rPr>
              <w:t>2000</w:t>
            </w:r>
          </w:p>
        </w:tc>
        <w:tc>
          <w:tcPr>
            <w:tcW w:w="1407" w:type="dxa"/>
            <w:noWrap w:val="0"/>
            <w:vAlign w:val="top"/>
          </w:tcPr>
          <w:p w14:paraId="40C0CAAD">
            <w:pPr>
              <w:spacing w:line="600" w:lineRule="exact"/>
              <w:ind w:left="210" w:hanging="210" w:hangingChars="100"/>
              <w:jc w:val="left"/>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u w:val="single"/>
                <w:vertAlign w:val="baseline"/>
                <w:lang w:val="en-US" w:eastAsia="zh-CN"/>
              </w:rPr>
              <w:t xml:space="preserve">       </w:t>
            </w:r>
            <w:r>
              <w:rPr>
                <w:rFonts w:hint="eastAsia" w:ascii="宋体" w:hAnsi="宋体" w:eastAsia="宋体" w:cs="宋体"/>
                <w:sz w:val="21"/>
                <w:szCs w:val="21"/>
                <w:highlight w:val="none"/>
                <w:vertAlign w:val="baseline"/>
                <w:lang w:val="en-US" w:eastAsia="zh-CN"/>
              </w:rPr>
              <w:t>（元/套/年）</w:t>
            </w:r>
          </w:p>
        </w:tc>
        <w:tc>
          <w:tcPr>
            <w:tcW w:w="1407" w:type="dxa"/>
            <w:noWrap w:val="0"/>
            <w:vAlign w:val="top"/>
          </w:tcPr>
          <w:p w14:paraId="583261B9">
            <w:pPr>
              <w:spacing w:line="600" w:lineRule="exact"/>
              <w:jc w:val="center"/>
              <w:rPr>
                <w:rFonts w:hint="eastAsia" w:ascii="宋体" w:hAnsi="宋体" w:eastAsia="宋体" w:cs="宋体"/>
                <w:sz w:val="21"/>
                <w:szCs w:val="21"/>
                <w:highlight w:val="none"/>
                <w:vertAlign w:val="baseline"/>
                <w:lang w:val="en-US" w:eastAsia="zh-CN"/>
              </w:rPr>
            </w:pPr>
            <w:r>
              <w:rPr>
                <w:rFonts w:hint="eastAsia" w:ascii="宋体" w:hAnsi="宋体" w:eastAsia="宋体" w:cs="宋体"/>
                <w:sz w:val="21"/>
                <w:szCs w:val="21"/>
                <w:highlight w:val="none"/>
                <w:u w:val="single"/>
                <w:vertAlign w:val="baseline"/>
                <w:lang w:val="en-US" w:eastAsia="zh-CN"/>
              </w:rPr>
              <w:t xml:space="preserve">       </w:t>
            </w:r>
            <w:r>
              <w:rPr>
                <w:rFonts w:hint="eastAsia" w:ascii="宋体" w:hAnsi="宋体" w:eastAsia="宋体" w:cs="宋体"/>
                <w:sz w:val="21"/>
                <w:szCs w:val="21"/>
                <w:highlight w:val="none"/>
                <w:vertAlign w:val="baseline"/>
                <w:lang w:val="en-US" w:eastAsia="zh-CN"/>
              </w:rPr>
              <w:t>（元/套/年）</w:t>
            </w:r>
          </w:p>
        </w:tc>
        <w:tc>
          <w:tcPr>
            <w:tcW w:w="1757" w:type="dxa"/>
            <w:noWrap w:val="0"/>
            <w:vAlign w:val="center"/>
          </w:tcPr>
          <w:p w14:paraId="329BB9B1">
            <w:pPr>
              <w:keepNext w:val="0"/>
              <w:keepLines w:val="0"/>
              <w:pageBreakBefore w:val="0"/>
              <w:widowControl w:val="0"/>
              <w:kinsoku/>
              <w:wordWrap/>
              <w:overflowPunct/>
              <w:topLinePunct w:val="0"/>
              <w:autoSpaceDE/>
              <w:autoSpaceDN/>
              <w:bidi w:val="0"/>
              <w:adjustRightInd/>
              <w:snapToGrid/>
              <w:spacing w:beforeLines="50" w:afterLines="50" w:line="400" w:lineRule="exact"/>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运行服务费在节能收益中扣取  </w:t>
            </w:r>
          </w:p>
          <w:p w14:paraId="2D1F8356">
            <w:pPr>
              <w:keepNext w:val="0"/>
              <w:keepLines w:val="0"/>
              <w:pageBreakBefore w:val="0"/>
              <w:widowControl w:val="0"/>
              <w:kinsoku/>
              <w:wordWrap/>
              <w:overflowPunct/>
              <w:topLinePunct w:val="0"/>
              <w:autoSpaceDE/>
              <w:autoSpaceDN/>
              <w:bidi w:val="0"/>
              <w:adjustRightInd/>
              <w:snapToGrid/>
              <w:spacing w:beforeLines="50" w:afterLines="50" w:line="400" w:lineRule="exact"/>
              <w:jc w:val="center"/>
              <w:textAlignment w:val="auto"/>
              <w:rPr>
                <w:rFonts w:hint="eastAsia" w:ascii="宋体" w:hAnsi="宋体" w:eastAsia="宋体" w:cs="宋体"/>
                <w:i w:val="0"/>
                <w:strike w:val="0"/>
                <w:color w:val="auto"/>
                <w:kern w:val="2"/>
                <w:sz w:val="21"/>
                <w:szCs w:val="21"/>
                <w:highlight w:val="none"/>
                <w:u w:val="none"/>
                <w:vertAlign w:val="baseline"/>
                <w:lang w:val="en-US" w:eastAsia="zh-CN" w:bidi="ar-SA"/>
              </w:rPr>
            </w:pPr>
            <w:r>
              <w:rPr>
                <w:rFonts w:hint="eastAsia" w:ascii="宋体" w:hAnsi="宋体" w:eastAsia="宋体" w:cs="宋体"/>
                <w:sz w:val="21"/>
                <w:szCs w:val="21"/>
                <w:vertAlign w:val="baseline"/>
                <w:lang w:val="en-US" w:eastAsia="zh-CN"/>
              </w:rPr>
              <w:t>是</w:t>
            </w:r>
            <w:r>
              <w:rPr>
                <w:rFonts w:hint="eastAsia" w:ascii="宋体" w:hAnsi="宋体" w:eastAsia="宋体" w:cs="宋体"/>
                <w:sz w:val="21"/>
                <w:szCs w:val="21"/>
                <w:vertAlign w:val="baseline"/>
                <w:lang w:val="en-US" w:eastAsia="zh-CN"/>
              </w:rPr>
              <w:sym w:font="Wingdings 2" w:char="00A3"/>
            </w:r>
            <w:r>
              <w:rPr>
                <w:rFonts w:hint="eastAsia" w:ascii="宋体" w:hAnsi="宋体" w:eastAsia="宋体" w:cs="宋体"/>
                <w:sz w:val="21"/>
                <w:szCs w:val="21"/>
                <w:vertAlign w:val="baseline"/>
                <w:lang w:val="en-US" w:eastAsia="zh-CN"/>
              </w:rPr>
              <w:t xml:space="preserve">  否</w:t>
            </w:r>
            <w:r>
              <w:rPr>
                <w:rFonts w:hint="eastAsia" w:ascii="宋体" w:hAnsi="宋体" w:eastAsia="宋体" w:cs="宋体"/>
                <w:sz w:val="21"/>
                <w:szCs w:val="21"/>
                <w:vertAlign w:val="baseline"/>
                <w:lang w:val="en-US" w:eastAsia="zh-CN"/>
              </w:rPr>
              <w:sym w:font="Wingdings 2" w:char="00A3"/>
            </w:r>
          </w:p>
        </w:tc>
        <w:tc>
          <w:tcPr>
            <w:tcW w:w="1057" w:type="dxa"/>
            <w:noWrap w:val="0"/>
            <w:vAlign w:val="top"/>
          </w:tcPr>
          <w:p w14:paraId="2AD70AC6">
            <w:pPr>
              <w:spacing w:line="600" w:lineRule="exact"/>
              <w:jc w:val="center"/>
              <w:rPr>
                <w:rFonts w:hint="eastAsia" w:ascii="宋体" w:hAnsi="宋体" w:eastAsia="宋体" w:cs="宋体"/>
                <w:sz w:val="21"/>
                <w:szCs w:val="21"/>
                <w:highlight w:val="none"/>
                <w:vertAlign w:val="baseline"/>
                <w:lang w:val="en-US" w:eastAsia="zh-CN"/>
              </w:rPr>
            </w:pPr>
          </w:p>
        </w:tc>
      </w:tr>
    </w:tbl>
    <w:p w14:paraId="223582F8">
      <w:pPr>
        <w:adjustRightInd w:val="0"/>
        <w:spacing w:line="360" w:lineRule="auto"/>
        <w:ind w:firstLine="480" w:firstLineChars="0"/>
        <w:rPr>
          <w:rFonts w:hint="eastAsia" w:ascii="宋体" w:hAnsi="宋体" w:eastAsia="宋体" w:cs="宋体"/>
          <w:b w:val="0"/>
          <w:color w:val="auto"/>
          <w:kern w:val="0"/>
          <w:szCs w:val="21"/>
          <w:highlight w:val="none"/>
          <w:lang w:val="en-US" w:eastAsia="zh-CN"/>
        </w:rPr>
      </w:pPr>
    </w:p>
    <w:p w14:paraId="4A19D4A1">
      <w:pPr>
        <w:spacing w:before="112" w:line="221" w:lineRule="auto"/>
        <w:ind w:left="854"/>
        <w:rPr>
          <w:rFonts w:hint="eastAsia" w:ascii="宋体" w:hAnsi="宋体" w:eastAsia="宋体" w:cs="宋体"/>
          <w:color w:val="auto"/>
          <w:sz w:val="24"/>
          <w:szCs w:val="24"/>
          <w:highlight w:val="none"/>
        </w:rPr>
      </w:pPr>
      <w:r>
        <w:rPr>
          <w:rFonts w:hint="eastAsia" w:ascii="宋体" w:hAnsi="宋体" w:cs="宋体"/>
          <w:color w:val="auto"/>
          <w:spacing w:val="-2"/>
          <w:sz w:val="24"/>
          <w:szCs w:val="24"/>
          <w:highlight w:val="none"/>
          <w:lang w:val="en-US" w:eastAsia="zh-CN"/>
        </w:rPr>
        <w:t>1</w:t>
      </w:r>
      <w:r>
        <w:rPr>
          <w:rFonts w:hint="eastAsia" w:ascii="宋体" w:hAnsi="宋体" w:eastAsia="宋体" w:cs="宋体"/>
          <w:color w:val="auto"/>
          <w:spacing w:val="-2"/>
          <w:sz w:val="24"/>
          <w:szCs w:val="24"/>
          <w:highlight w:val="none"/>
        </w:rPr>
        <w:t>、投标人可自行补充报价详细分析表，格式自拟。</w:t>
      </w:r>
    </w:p>
    <w:p w14:paraId="265E0C16">
      <w:pPr>
        <w:adjustRightInd w:val="0"/>
        <w:spacing w:line="360" w:lineRule="auto"/>
        <w:ind w:firstLine="480" w:firstLineChars="0"/>
        <w:rPr>
          <w:rFonts w:hint="eastAsia" w:ascii="宋体" w:hAnsi="宋体" w:cs="宋体"/>
          <w:color w:val="auto"/>
          <w:kern w:val="0"/>
          <w:szCs w:val="21"/>
          <w:highlight w:val="none"/>
        </w:rPr>
      </w:pPr>
    </w:p>
    <w:p w14:paraId="592079BF">
      <w:pPr>
        <w:autoSpaceDE w:val="0"/>
        <w:autoSpaceDN w:val="0"/>
        <w:adjustRightInd w:val="0"/>
        <w:spacing w:line="360" w:lineRule="auto"/>
        <w:ind w:firstLine="0"/>
        <w:jc w:val="both"/>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 xml:space="preserve">法定代表人签章：  </w:t>
      </w:r>
      <w:r>
        <w:rPr>
          <w:rFonts w:hint="eastAsia" w:ascii="宋体" w:hAnsi="宋体" w:cs="宋体"/>
          <w:color w:val="auto"/>
          <w:kern w:val="0"/>
          <w:szCs w:val="21"/>
          <w:highlight w:val="none"/>
          <w:u w:val="single"/>
          <w:lang w:val="zh-CN"/>
        </w:rPr>
        <w:t xml:space="preserve">                 </w:t>
      </w:r>
      <w:r>
        <w:rPr>
          <w:rFonts w:hint="eastAsia" w:ascii="宋体" w:hAnsi="宋体" w:cs="宋体"/>
          <w:color w:val="auto"/>
          <w:kern w:val="0"/>
          <w:szCs w:val="21"/>
          <w:highlight w:val="none"/>
          <w:u w:val="single"/>
        </w:rPr>
        <w:tab/>
      </w:r>
    </w:p>
    <w:p w14:paraId="4DEB7EA2">
      <w:pPr>
        <w:autoSpaceDE w:val="0"/>
        <w:autoSpaceDN w:val="0"/>
        <w:adjustRightInd w:val="0"/>
        <w:spacing w:line="360" w:lineRule="auto"/>
        <w:ind w:firstLine="0"/>
        <w:jc w:val="both"/>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授权委托人签字：  </w:t>
      </w:r>
      <w:r>
        <w:rPr>
          <w:rFonts w:hint="eastAsia" w:ascii="宋体" w:hAnsi="宋体" w:cs="宋体"/>
          <w:color w:val="auto"/>
          <w:kern w:val="0"/>
          <w:szCs w:val="21"/>
          <w:highlight w:val="none"/>
          <w:u w:val="single"/>
          <w:lang w:val="zh-CN"/>
        </w:rPr>
        <w:t xml:space="preserve">                    </w:t>
      </w:r>
    </w:p>
    <w:p w14:paraId="5E65FC6B">
      <w:pPr>
        <w:autoSpaceDE w:val="0"/>
        <w:autoSpaceDN w:val="0"/>
        <w:adjustRightInd w:val="0"/>
        <w:spacing w:line="360" w:lineRule="auto"/>
        <w:ind w:firstLine="0"/>
        <w:jc w:val="both"/>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公</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 xml:space="preserve"> 司</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 xml:space="preserve"> 盖 </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 xml:space="preserve">章:                       </w:t>
      </w:r>
    </w:p>
    <w:p w14:paraId="09918079">
      <w:pPr>
        <w:autoSpaceDE w:val="0"/>
        <w:autoSpaceDN w:val="0"/>
        <w:adjustRightIn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联</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系</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人：</w:t>
      </w:r>
      <w:r>
        <w:rPr>
          <w:rFonts w:hint="eastAsia" w:ascii="宋体" w:hAnsi="宋体" w:cs="宋体"/>
          <w:color w:val="auto"/>
          <w:kern w:val="0"/>
          <w:szCs w:val="21"/>
          <w:highlight w:val="none"/>
          <w:u w:val="single"/>
          <w:lang w:val="zh-CN"/>
        </w:rPr>
        <w:t xml:space="preserve">                    。</w:t>
      </w:r>
      <w:r>
        <w:rPr>
          <w:rFonts w:hint="eastAsia" w:ascii="宋体" w:hAnsi="宋体" w:cs="宋体"/>
          <w:color w:val="auto"/>
          <w:kern w:val="0"/>
          <w:szCs w:val="21"/>
          <w:highlight w:val="none"/>
          <w:lang w:val="zh-CN"/>
        </w:rPr>
        <w:t xml:space="preserve">联系电话: </w:t>
      </w:r>
      <w:r>
        <w:rPr>
          <w:rFonts w:hint="eastAsia" w:ascii="宋体" w:hAnsi="宋体" w:cs="宋体"/>
          <w:color w:val="auto"/>
          <w:kern w:val="0"/>
          <w:szCs w:val="21"/>
          <w:highlight w:val="none"/>
          <w:u w:val="single"/>
          <w:lang w:val="zh-CN"/>
        </w:rPr>
        <w:t xml:space="preserve">                。</w:t>
      </w:r>
    </w:p>
    <w:p w14:paraId="2DFA4F24">
      <w:pPr>
        <w:autoSpaceDE w:val="0"/>
        <w:autoSpaceDN w:val="0"/>
        <w:adjustRightIn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联系地址：</w:t>
      </w:r>
      <w:r>
        <w:rPr>
          <w:rFonts w:hint="eastAsia" w:ascii="宋体" w:hAnsi="宋体" w:cs="宋体"/>
          <w:color w:val="auto"/>
          <w:kern w:val="0"/>
          <w:szCs w:val="21"/>
          <w:highlight w:val="none"/>
          <w:u w:val="single"/>
          <w:lang w:val="zh-CN"/>
        </w:rPr>
        <w:t xml:space="preserve">                                                        。</w:t>
      </w:r>
    </w:p>
    <w:p w14:paraId="76BADFDB">
      <w:pPr>
        <w:autoSpaceDE w:val="0"/>
        <w:autoSpaceDN w:val="0"/>
        <w:adjustRightIn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lang w:val="zh-CN"/>
        </w:rPr>
        <w:t>邮政编码：</w:t>
      </w:r>
      <w:r>
        <w:rPr>
          <w:rFonts w:hint="eastAsia" w:ascii="宋体" w:hAnsi="宋体" w:cs="宋体"/>
          <w:color w:val="auto"/>
          <w:kern w:val="0"/>
          <w:szCs w:val="21"/>
          <w:highlight w:val="none"/>
          <w:u w:val="single"/>
          <w:lang w:val="zh-CN"/>
        </w:rPr>
        <w:t xml:space="preserve">                     </w:t>
      </w:r>
      <w:r>
        <w:rPr>
          <w:rFonts w:hint="eastAsia" w:ascii="宋体" w:hAnsi="宋体" w:cs="宋体"/>
          <w:color w:val="auto"/>
          <w:kern w:val="0"/>
          <w:szCs w:val="21"/>
          <w:highlight w:val="none"/>
          <w:lang w:val="zh-CN"/>
        </w:rPr>
        <w:t>传真号码：</w:t>
      </w:r>
      <w:r>
        <w:rPr>
          <w:rFonts w:hint="eastAsia" w:ascii="宋体" w:hAnsi="宋体" w:cs="宋体"/>
          <w:color w:val="auto"/>
          <w:kern w:val="0"/>
          <w:szCs w:val="21"/>
          <w:highlight w:val="none"/>
          <w:u w:val="single"/>
          <w:lang w:val="zh-CN"/>
        </w:rPr>
        <w:t xml:space="preserve">                         。</w:t>
      </w:r>
    </w:p>
    <w:p w14:paraId="7A2AD535">
      <w:pPr>
        <w:adjustRightInd w:val="0"/>
        <w:spacing w:line="360" w:lineRule="auto"/>
        <w:rPr>
          <w:rFonts w:hint="eastAsia" w:ascii="宋体" w:hAnsi="宋体" w:cs="宋体"/>
          <w:color w:val="auto"/>
          <w:kern w:val="0"/>
          <w:szCs w:val="21"/>
          <w:highlight w:val="none"/>
          <w:lang w:val="zh-CN"/>
        </w:rPr>
        <w:sectPr>
          <w:pgSz w:w="11906" w:h="16838"/>
          <w:pgMar w:top="1134" w:right="1134" w:bottom="1134" w:left="1134" w:header="567" w:footer="567" w:gutter="0"/>
          <w:pgNumType w:fmt="decimal"/>
          <w:cols w:space="720" w:num="1"/>
          <w:titlePg/>
          <w:docGrid w:linePitch="312" w:charSpace="0"/>
        </w:sectPr>
      </w:pPr>
      <w:r>
        <w:rPr>
          <w:rFonts w:hint="eastAsia" w:ascii="宋体" w:hAnsi="宋体" w:cs="宋体"/>
          <w:color w:val="auto"/>
          <w:kern w:val="0"/>
          <w:szCs w:val="21"/>
          <w:highlight w:val="none"/>
          <w:lang w:val="zh-CN"/>
        </w:rPr>
        <w:t>日</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zh-CN"/>
        </w:rPr>
        <w:t>期</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lang w:val="zh-CN"/>
        </w:rPr>
        <w:t>年</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lang w:val="zh-CN"/>
        </w:rPr>
        <w:t>月</w:t>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u w:val="single"/>
        </w:rPr>
        <w:tab/>
      </w:r>
      <w:r>
        <w:rPr>
          <w:rFonts w:hint="eastAsia" w:ascii="宋体" w:hAnsi="宋体" w:cs="宋体"/>
          <w:color w:val="auto"/>
          <w:kern w:val="0"/>
          <w:szCs w:val="21"/>
          <w:highlight w:val="none"/>
          <w:lang w:val="zh-CN"/>
        </w:rPr>
        <w:t>日</w:t>
      </w:r>
    </w:p>
    <w:p w14:paraId="58424DCF">
      <w:pPr>
        <w:pStyle w:val="197"/>
        <w:tabs>
          <w:tab w:val="clear" w:pos="720"/>
        </w:tabs>
        <w:outlineLvl w:val="2"/>
        <w:rPr>
          <w:rFonts w:hint="eastAsia" w:ascii="宋体" w:hAnsi="宋体" w:eastAsia="宋体" w:cs="宋体"/>
          <w:color w:val="auto"/>
          <w:kern w:val="2"/>
          <w:sz w:val="30"/>
          <w:szCs w:val="30"/>
          <w:highlight w:val="none"/>
        </w:rPr>
      </w:pPr>
      <w:r>
        <w:rPr>
          <w:rFonts w:hint="eastAsia" w:ascii="宋体" w:hAnsi="宋体" w:eastAsia="宋体" w:cs="宋体"/>
          <w:color w:val="auto"/>
          <w:kern w:val="2"/>
          <w:sz w:val="30"/>
          <w:szCs w:val="30"/>
          <w:highlight w:val="none"/>
        </w:rPr>
        <w:t>三、投标价格组成明细表</w:t>
      </w:r>
    </w:p>
    <w:p w14:paraId="02AFEC46">
      <w:pPr>
        <w:spacing w:line="360" w:lineRule="auto"/>
        <w:ind w:firstLine="3213" w:firstLineChars="1000"/>
        <w:rPr>
          <w:rFonts w:hint="eastAsia" w:ascii="Arial" w:hAnsi="宋体" w:cs="Arial"/>
          <w:color w:val="auto"/>
          <w:highlight w:val="none"/>
        </w:rPr>
      </w:pPr>
      <w:r>
        <w:rPr>
          <w:rFonts w:ascii="Arial" w:hAnsi="宋体" w:cs="Arial"/>
          <w:b/>
          <w:bCs/>
          <w:color w:val="auto"/>
          <w:sz w:val="32"/>
          <w:szCs w:val="32"/>
          <w:highlight w:val="none"/>
        </w:rPr>
        <w:t>投标价格组成明细表</w:t>
      </w:r>
    </w:p>
    <w:p w14:paraId="3207E663">
      <w:pPr>
        <w:spacing w:line="360" w:lineRule="auto"/>
        <w:rPr>
          <w:rFonts w:ascii="Arial" w:hAnsi="Arial" w:cs="Arial"/>
          <w:color w:val="auto"/>
          <w:highlight w:val="none"/>
        </w:rPr>
      </w:pPr>
      <w:r>
        <w:rPr>
          <w:rFonts w:ascii="Arial" w:hAnsi="宋体" w:cs="Arial"/>
          <w:color w:val="auto"/>
          <w:highlight w:val="none"/>
        </w:rPr>
        <w:t>项目名称：</w:t>
      </w:r>
      <w:r>
        <w:rPr>
          <w:rFonts w:ascii="Arial" w:hAnsi="Arial" w:cs="Arial"/>
          <w:color w:val="auto"/>
          <w:highlight w:val="none"/>
          <w:u w:val="single"/>
        </w:rPr>
        <w:t xml:space="preserve">          </w:t>
      </w:r>
      <w:r>
        <w:rPr>
          <w:rFonts w:hint="eastAsia" w:ascii="Arial" w:hAnsi="Arial" w:cs="Arial"/>
          <w:color w:val="auto"/>
          <w:highlight w:val="none"/>
          <w:u w:val="single"/>
        </w:rPr>
        <w:t xml:space="preserve">          </w:t>
      </w:r>
      <w:r>
        <w:rPr>
          <w:rFonts w:ascii="Arial" w:hAnsi="宋体" w:cs="Arial"/>
          <w:color w:val="auto"/>
          <w:highlight w:val="none"/>
        </w:rPr>
        <w:t>项目编号：</w:t>
      </w:r>
      <w:r>
        <w:rPr>
          <w:rFonts w:ascii="Arial" w:hAnsi="Arial" w:cs="Arial"/>
          <w:color w:val="auto"/>
          <w:highlight w:val="none"/>
          <w:u w:val="single"/>
        </w:rPr>
        <w:t xml:space="preserve">                  </w:t>
      </w:r>
      <w:r>
        <w:rPr>
          <w:rFonts w:ascii="Arial" w:hAnsi="Arial" w:cs="Arial"/>
          <w:color w:val="auto"/>
          <w:highlight w:val="none"/>
        </w:rPr>
        <w:t xml:space="preserve">        </w:t>
      </w:r>
      <w:r>
        <w:rPr>
          <w:rFonts w:ascii="Arial" w:hAnsi="宋体" w:cs="Arial"/>
          <w:color w:val="auto"/>
          <w:highlight w:val="none"/>
        </w:rPr>
        <w:t>（价格单位：元人民币）</w:t>
      </w:r>
    </w:p>
    <w:p w14:paraId="70960E23">
      <w:pPr>
        <w:adjustRightInd w:val="0"/>
        <w:snapToGrid w:val="0"/>
        <w:spacing w:line="360" w:lineRule="auto"/>
        <w:ind w:firstLine="480"/>
        <w:rPr>
          <w:rFonts w:ascii="Arial" w:hAnsi="宋体" w:cs="Arial"/>
          <w:color w:val="auto"/>
          <w:highlight w:val="none"/>
        </w:rPr>
      </w:pPr>
    </w:p>
    <w:tbl>
      <w:tblPr>
        <w:tblStyle w:val="47"/>
        <w:tblW w:w="10035" w:type="dxa"/>
        <w:tblInd w:w="108" w:type="dxa"/>
        <w:tblLayout w:type="fixed"/>
        <w:tblCellMar>
          <w:top w:w="0" w:type="dxa"/>
          <w:left w:w="108" w:type="dxa"/>
          <w:bottom w:w="0" w:type="dxa"/>
          <w:right w:w="108" w:type="dxa"/>
        </w:tblCellMar>
      </w:tblPr>
      <w:tblGrid>
        <w:gridCol w:w="851"/>
        <w:gridCol w:w="1847"/>
        <w:gridCol w:w="1559"/>
        <w:gridCol w:w="709"/>
        <w:gridCol w:w="850"/>
        <w:gridCol w:w="1276"/>
        <w:gridCol w:w="1440"/>
        <w:gridCol w:w="1395"/>
      </w:tblGrid>
      <w:tr w14:paraId="74769F3A">
        <w:tblPrEx>
          <w:tblCellMar>
            <w:top w:w="0" w:type="dxa"/>
            <w:left w:w="108" w:type="dxa"/>
            <w:bottom w:w="0" w:type="dxa"/>
            <w:right w:w="108" w:type="dxa"/>
          </w:tblCellMar>
        </w:tblPrEx>
        <w:trPr>
          <w:trHeight w:val="510" w:hRule="atLeast"/>
          <w:tblHeader/>
        </w:trPr>
        <w:tc>
          <w:tcPr>
            <w:tcW w:w="851" w:type="dxa"/>
            <w:tcBorders>
              <w:top w:val="single" w:color="auto" w:sz="4" w:space="0"/>
              <w:left w:val="single" w:color="auto" w:sz="4" w:space="0"/>
              <w:bottom w:val="single" w:color="auto" w:sz="4" w:space="0"/>
              <w:right w:val="single" w:color="auto" w:sz="4" w:space="0"/>
            </w:tcBorders>
            <w:noWrap w:val="0"/>
            <w:vAlign w:val="center"/>
          </w:tcPr>
          <w:p w14:paraId="451F3566">
            <w:pPr>
              <w:widowControl/>
              <w:spacing w:line="320" w:lineRule="exact"/>
              <w:contextualSpacing/>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847" w:type="dxa"/>
            <w:tcBorders>
              <w:top w:val="single" w:color="auto" w:sz="4" w:space="0"/>
              <w:left w:val="nil"/>
              <w:bottom w:val="single" w:color="auto" w:sz="4" w:space="0"/>
              <w:right w:val="single" w:color="auto" w:sz="4" w:space="0"/>
            </w:tcBorders>
            <w:noWrap w:val="0"/>
            <w:vAlign w:val="center"/>
          </w:tcPr>
          <w:p w14:paraId="55CD6564">
            <w:pPr>
              <w:widowControl/>
              <w:spacing w:line="320" w:lineRule="exact"/>
              <w:contextualSpacing/>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名称</w:t>
            </w:r>
          </w:p>
        </w:tc>
        <w:tc>
          <w:tcPr>
            <w:tcW w:w="1559" w:type="dxa"/>
            <w:tcBorders>
              <w:top w:val="single" w:color="auto" w:sz="4" w:space="0"/>
              <w:left w:val="nil"/>
              <w:bottom w:val="single" w:color="auto" w:sz="4" w:space="0"/>
              <w:right w:val="single" w:color="auto" w:sz="4" w:space="0"/>
            </w:tcBorders>
            <w:noWrap w:val="0"/>
            <w:vAlign w:val="center"/>
          </w:tcPr>
          <w:p w14:paraId="67477108">
            <w:pPr>
              <w:widowControl/>
              <w:spacing w:line="320" w:lineRule="exact"/>
              <w:contextualSpacing/>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型号</w:t>
            </w:r>
          </w:p>
        </w:tc>
        <w:tc>
          <w:tcPr>
            <w:tcW w:w="709" w:type="dxa"/>
            <w:tcBorders>
              <w:top w:val="single" w:color="auto" w:sz="4" w:space="0"/>
              <w:left w:val="nil"/>
              <w:bottom w:val="single" w:color="auto" w:sz="4" w:space="0"/>
              <w:right w:val="single" w:color="auto" w:sz="4" w:space="0"/>
            </w:tcBorders>
            <w:noWrap w:val="0"/>
            <w:vAlign w:val="center"/>
          </w:tcPr>
          <w:p w14:paraId="075DFC51">
            <w:pPr>
              <w:widowControl/>
              <w:spacing w:line="320" w:lineRule="exact"/>
              <w:contextualSpacing/>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单位</w:t>
            </w:r>
          </w:p>
        </w:tc>
        <w:tc>
          <w:tcPr>
            <w:tcW w:w="850" w:type="dxa"/>
            <w:tcBorders>
              <w:top w:val="single" w:color="auto" w:sz="4" w:space="0"/>
              <w:left w:val="nil"/>
              <w:bottom w:val="single" w:color="auto" w:sz="4" w:space="0"/>
              <w:right w:val="nil"/>
            </w:tcBorders>
            <w:noWrap w:val="0"/>
            <w:vAlign w:val="center"/>
          </w:tcPr>
          <w:p w14:paraId="2699943F">
            <w:pPr>
              <w:widowControl/>
              <w:spacing w:line="320" w:lineRule="exact"/>
              <w:contextualSpacing/>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数量</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44671B5">
            <w:pPr>
              <w:widowControl/>
              <w:spacing w:line="320" w:lineRule="exact"/>
              <w:contextualSpacing/>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品牌</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B15DA75">
            <w:pPr>
              <w:spacing w:line="320" w:lineRule="exact"/>
              <w:contextualSpacing/>
              <w:jc w:val="center"/>
              <w:rPr>
                <w:rFonts w:hint="eastAsia" w:ascii="宋体" w:hAnsi="宋体"/>
                <w:b/>
                <w:bCs/>
                <w:color w:val="auto"/>
                <w:highlight w:val="none"/>
              </w:rPr>
            </w:pPr>
            <w:r>
              <w:rPr>
                <w:rFonts w:hint="eastAsia" w:ascii="宋体" w:hAnsi="宋体"/>
                <w:b/>
                <w:bCs/>
                <w:color w:val="auto"/>
                <w:highlight w:val="none"/>
              </w:rPr>
              <w:t>单价</w:t>
            </w:r>
          </w:p>
          <w:p w14:paraId="7270ABE8">
            <w:pPr>
              <w:widowControl/>
              <w:spacing w:line="320" w:lineRule="exact"/>
              <w:contextualSpacing/>
              <w:jc w:val="center"/>
              <w:rPr>
                <w:rFonts w:hint="eastAsia" w:ascii="宋体" w:hAnsi="宋体"/>
                <w:color w:val="auto"/>
                <w:highlight w:val="none"/>
              </w:rPr>
            </w:pPr>
            <w:r>
              <w:rPr>
                <w:rFonts w:hint="eastAsia" w:ascii="宋体" w:hAnsi="宋体"/>
                <w:b/>
                <w:bCs/>
                <w:color w:val="auto"/>
                <w:highlight w:val="none"/>
              </w:rPr>
              <w:t>（元/人民币）</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429095C2">
            <w:pPr>
              <w:spacing w:line="320" w:lineRule="exact"/>
              <w:contextualSpacing/>
              <w:jc w:val="center"/>
              <w:rPr>
                <w:rFonts w:hint="eastAsia" w:ascii="宋体" w:hAnsi="宋体"/>
                <w:b/>
                <w:bCs/>
                <w:color w:val="auto"/>
                <w:highlight w:val="none"/>
              </w:rPr>
            </w:pPr>
            <w:r>
              <w:rPr>
                <w:rFonts w:hint="eastAsia" w:ascii="宋体" w:hAnsi="宋体"/>
                <w:b/>
                <w:bCs/>
                <w:color w:val="auto"/>
                <w:highlight w:val="none"/>
              </w:rPr>
              <w:t>合价</w:t>
            </w:r>
          </w:p>
          <w:p w14:paraId="6A367733">
            <w:pPr>
              <w:widowControl/>
              <w:spacing w:line="320" w:lineRule="exact"/>
              <w:contextualSpacing/>
              <w:jc w:val="center"/>
              <w:rPr>
                <w:rFonts w:hint="eastAsia" w:ascii="宋体" w:hAnsi="宋体"/>
                <w:color w:val="auto"/>
                <w:highlight w:val="none"/>
              </w:rPr>
            </w:pPr>
            <w:r>
              <w:rPr>
                <w:rFonts w:hint="eastAsia" w:ascii="宋体" w:hAnsi="宋体"/>
                <w:b/>
                <w:bCs/>
                <w:color w:val="auto"/>
                <w:highlight w:val="none"/>
              </w:rPr>
              <w:t>（元/人民币）</w:t>
            </w:r>
          </w:p>
        </w:tc>
      </w:tr>
      <w:tr w14:paraId="57A704BF">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7E0ED778">
            <w:pPr>
              <w:widowControl/>
              <w:spacing w:line="400" w:lineRule="exact"/>
              <w:contextualSpacing/>
              <w:jc w:val="center"/>
              <w:textAlignment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3A867FAE">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4A29A577">
            <w:pPr>
              <w:widowControl/>
              <w:spacing w:line="400" w:lineRule="exact"/>
              <w:contextualSpacing/>
              <w:jc w:val="center"/>
              <w:textAlignment w:val="center"/>
              <w:rPr>
                <w:rFonts w:ascii="宋体" w:hAnsi="宋体" w:cs="宋体"/>
                <w:color w:val="auto"/>
                <w:kern w:val="0"/>
                <w:szCs w:val="21"/>
                <w:highlight w:val="none"/>
              </w:rPr>
            </w:pPr>
          </w:p>
        </w:tc>
        <w:tc>
          <w:tcPr>
            <w:tcW w:w="709" w:type="dxa"/>
            <w:tcBorders>
              <w:top w:val="nil"/>
              <w:left w:val="nil"/>
              <w:bottom w:val="single" w:color="auto" w:sz="4" w:space="0"/>
              <w:right w:val="single" w:color="auto" w:sz="4" w:space="0"/>
            </w:tcBorders>
            <w:noWrap w:val="0"/>
            <w:vAlign w:val="center"/>
          </w:tcPr>
          <w:p w14:paraId="00089FE2">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01719B9C">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2162FEB4">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26023ADF">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23BEE51E">
            <w:pPr>
              <w:widowControl/>
              <w:spacing w:line="320" w:lineRule="exact"/>
              <w:contextualSpacing/>
              <w:jc w:val="center"/>
              <w:rPr>
                <w:rFonts w:hint="eastAsia" w:ascii="宋体" w:hAnsi="宋体" w:cs="宋体"/>
                <w:color w:val="auto"/>
                <w:kern w:val="0"/>
                <w:szCs w:val="21"/>
                <w:highlight w:val="none"/>
              </w:rPr>
            </w:pPr>
          </w:p>
        </w:tc>
      </w:tr>
      <w:tr w14:paraId="27D58FB3">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370F769A">
            <w:pPr>
              <w:widowControl/>
              <w:spacing w:line="400" w:lineRule="exact"/>
              <w:contextualSpacing/>
              <w:jc w:val="center"/>
              <w:textAlignment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5B819FB3">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4443EF23">
            <w:pPr>
              <w:spacing w:line="400" w:lineRule="exact"/>
              <w:contextualSpacing/>
              <w:jc w:val="center"/>
              <w:rPr>
                <w:rFonts w:ascii="宋体" w:hAnsi="宋体" w:cs="宋体"/>
                <w:color w:val="auto"/>
                <w:szCs w:val="21"/>
                <w:highlight w:val="none"/>
              </w:rPr>
            </w:pPr>
          </w:p>
        </w:tc>
        <w:tc>
          <w:tcPr>
            <w:tcW w:w="709" w:type="dxa"/>
            <w:tcBorders>
              <w:top w:val="nil"/>
              <w:left w:val="nil"/>
              <w:bottom w:val="single" w:color="auto" w:sz="4" w:space="0"/>
              <w:right w:val="single" w:color="auto" w:sz="4" w:space="0"/>
            </w:tcBorders>
            <w:noWrap w:val="0"/>
            <w:vAlign w:val="center"/>
          </w:tcPr>
          <w:p w14:paraId="4A9993B8">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7390DA6C">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1A9CA8C1">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6937DE14">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5CCBEDC4">
            <w:pPr>
              <w:widowControl/>
              <w:spacing w:line="320" w:lineRule="exact"/>
              <w:contextualSpacing/>
              <w:jc w:val="center"/>
              <w:rPr>
                <w:rFonts w:hint="eastAsia" w:ascii="宋体" w:hAnsi="宋体" w:cs="宋体"/>
                <w:color w:val="auto"/>
                <w:kern w:val="0"/>
                <w:szCs w:val="21"/>
                <w:highlight w:val="none"/>
              </w:rPr>
            </w:pPr>
          </w:p>
        </w:tc>
      </w:tr>
      <w:tr w14:paraId="161E2191">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1DBBF7FB">
            <w:pPr>
              <w:widowControl/>
              <w:spacing w:line="400" w:lineRule="exact"/>
              <w:contextualSpacing/>
              <w:jc w:val="center"/>
              <w:textAlignment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5AE80BF2">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4BABEA81">
            <w:pPr>
              <w:spacing w:line="400" w:lineRule="exact"/>
              <w:contextualSpacing/>
              <w:jc w:val="center"/>
              <w:rPr>
                <w:rFonts w:ascii="宋体" w:hAnsi="宋体" w:cs="宋体"/>
                <w:color w:val="auto"/>
                <w:szCs w:val="21"/>
                <w:highlight w:val="none"/>
              </w:rPr>
            </w:pPr>
          </w:p>
        </w:tc>
        <w:tc>
          <w:tcPr>
            <w:tcW w:w="709" w:type="dxa"/>
            <w:tcBorders>
              <w:top w:val="nil"/>
              <w:left w:val="nil"/>
              <w:bottom w:val="single" w:color="auto" w:sz="4" w:space="0"/>
              <w:right w:val="single" w:color="auto" w:sz="4" w:space="0"/>
            </w:tcBorders>
            <w:noWrap w:val="0"/>
            <w:vAlign w:val="center"/>
          </w:tcPr>
          <w:p w14:paraId="46E14AC7">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604509A2">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1D9F4203">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0B6F7FEF">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04A9FDC0">
            <w:pPr>
              <w:widowControl/>
              <w:spacing w:line="320" w:lineRule="exact"/>
              <w:contextualSpacing/>
              <w:jc w:val="center"/>
              <w:rPr>
                <w:rFonts w:hint="eastAsia" w:ascii="宋体" w:hAnsi="宋体" w:cs="宋体"/>
                <w:color w:val="auto"/>
                <w:kern w:val="0"/>
                <w:szCs w:val="21"/>
                <w:highlight w:val="none"/>
              </w:rPr>
            </w:pPr>
          </w:p>
        </w:tc>
      </w:tr>
      <w:tr w14:paraId="6FC6492D">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62359567">
            <w:pPr>
              <w:spacing w:line="400" w:lineRule="exact"/>
              <w:contextualSpacing/>
              <w:jc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2D57A8E9">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028C9B92">
            <w:pPr>
              <w:widowControl/>
              <w:spacing w:line="400" w:lineRule="exact"/>
              <w:contextualSpacing/>
              <w:jc w:val="center"/>
              <w:textAlignment w:val="center"/>
              <w:rPr>
                <w:rFonts w:ascii="宋体" w:hAnsi="宋体" w:cs="宋体"/>
                <w:color w:val="auto"/>
                <w:szCs w:val="21"/>
                <w:highlight w:val="none"/>
              </w:rPr>
            </w:pPr>
          </w:p>
        </w:tc>
        <w:tc>
          <w:tcPr>
            <w:tcW w:w="709" w:type="dxa"/>
            <w:tcBorders>
              <w:top w:val="nil"/>
              <w:left w:val="nil"/>
              <w:bottom w:val="single" w:color="auto" w:sz="4" w:space="0"/>
              <w:right w:val="single" w:color="auto" w:sz="4" w:space="0"/>
            </w:tcBorders>
            <w:noWrap w:val="0"/>
            <w:vAlign w:val="center"/>
          </w:tcPr>
          <w:p w14:paraId="583460D5">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12DA5146">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30D4A237">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69E1E28F">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4D0775D3">
            <w:pPr>
              <w:widowControl/>
              <w:spacing w:line="320" w:lineRule="exact"/>
              <w:contextualSpacing/>
              <w:jc w:val="center"/>
              <w:rPr>
                <w:rFonts w:hint="eastAsia" w:ascii="宋体" w:hAnsi="宋体" w:cs="宋体"/>
                <w:color w:val="auto"/>
                <w:kern w:val="0"/>
                <w:szCs w:val="21"/>
                <w:highlight w:val="none"/>
              </w:rPr>
            </w:pPr>
          </w:p>
        </w:tc>
      </w:tr>
      <w:tr w14:paraId="73CB9500">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434B4C0D">
            <w:pPr>
              <w:spacing w:line="400" w:lineRule="exact"/>
              <w:contextualSpacing/>
              <w:jc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2D1453D6">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2184CA1F">
            <w:pPr>
              <w:widowControl/>
              <w:spacing w:line="400" w:lineRule="exact"/>
              <w:contextualSpacing/>
              <w:jc w:val="center"/>
              <w:textAlignment w:val="center"/>
              <w:rPr>
                <w:rFonts w:ascii="宋体" w:hAnsi="宋体" w:cs="宋体"/>
                <w:color w:val="auto"/>
                <w:szCs w:val="21"/>
                <w:highlight w:val="none"/>
              </w:rPr>
            </w:pPr>
          </w:p>
        </w:tc>
        <w:tc>
          <w:tcPr>
            <w:tcW w:w="709" w:type="dxa"/>
            <w:tcBorders>
              <w:top w:val="nil"/>
              <w:left w:val="nil"/>
              <w:bottom w:val="single" w:color="auto" w:sz="4" w:space="0"/>
              <w:right w:val="single" w:color="auto" w:sz="4" w:space="0"/>
            </w:tcBorders>
            <w:noWrap w:val="0"/>
            <w:vAlign w:val="center"/>
          </w:tcPr>
          <w:p w14:paraId="1635F03B">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29A72C2B">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59FD4227">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673A88C0">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321A612B">
            <w:pPr>
              <w:widowControl/>
              <w:spacing w:line="320" w:lineRule="exact"/>
              <w:contextualSpacing/>
              <w:jc w:val="center"/>
              <w:rPr>
                <w:rFonts w:hint="eastAsia" w:ascii="宋体" w:hAnsi="宋体" w:cs="宋体"/>
                <w:color w:val="auto"/>
                <w:kern w:val="0"/>
                <w:szCs w:val="21"/>
                <w:highlight w:val="none"/>
              </w:rPr>
            </w:pPr>
          </w:p>
        </w:tc>
      </w:tr>
      <w:tr w14:paraId="7E536E41">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350848D7">
            <w:pPr>
              <w:spacing w:line="400" w:lineRule="exact"/>
              <w:contextualSpacing/>
              <w:jc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601F1F6A">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2BD82B09">
            <w:pPr>
              <w:widowControl/>
              <w:spacing w:line="400" w:lineRule="exact"/>
              <w:contextualSpacing/>
              <w:jc w:val="center"/>
              <w:textAlignment w:val="center"/>
              <w:rPr>
                <w:rFonts w:ascii="宋体" w:hAnsi="宋体" w:cs="宋体"/>
                <w:color w:val="auto"/>
                <w:szCs w:val="21"/>
                <w:highlight w:val="none"/>
              </w:rPr>
            </w:pPr>
          </w:p>
        </w:tc>
        <w:tc>
          <w:tcPr>
            <w:tcW w:w="709" w:type="dxa"/>
            <w:tcBorders>
              <w:top w:val="nil"/>
              <w:left w:val="nil"/>
              <w:bottom w:val="single" w:color="auto" w:sz="4" w:space="0"/>
              <w:right w:val="single" w:color="auto" w:sz="4" w:space="0"/>
            </w:tcBorders>
            <w:noWrap w:val="0"/>
            <w:vAlign w:val="center"/>
          </w:tcPr>
          <w:p w14:paraId="647854B4">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4C1E3AEF">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07F22BBA">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1A814148">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354625FF">
            <w:pPr>
              <w:widowControl/>
              <w:spacing w:line="320" w:lineRule="exact"/>
              <w:contextualSpacing/>
              <w:jc w:val="center"/>
              <w:rPr>
                <w:rFonts w:hint="eastAsia" w:ascii="宋体" w:hAnsi="宋体" w:cs="宋体"/>
                <w:color w:val="auto"/>
                <w:kern w:val="0"/>
                <w:szCs w:val="21"/>
                <w:highlight w:val="none"/>
              </w:rPr>
            </w:pPr>
          </w:p>
        </w:tc>
      </w:tr>
      <w:tr w14:paraId="3D643407">
        <w:tblPrEx>
          <w:tblCellMar>
            <w:top w:w="0" w:type="dxa"/>
            <w:left w:w="108" w:type="dxa"/>
            <w:bottom w:w="0" w:type="dxa"/>
            <w:right w:w="108" w:type="dxa"/>
          </w:tblCellMar>
        </w:tblPrEx>
        <w:trPr>
          <w:trHeight w:val="510" w:hRule="atLeast"/>
        </w:trPr>
        <w:tc>
          <w:tcPr>
            <w:tcW w:w="851" w:type="dxa"/>
            <w:tcBorders>
              <w:top w:val="nil"/>
              <w:left w:val="single" w:color="auto" w:sz="4" w:space="0"/>
              <w:bottom w:val="single" w:color="auto" w:sz="4" w:space="0"/>
              <w:right w:val="single" w:color="auto" w:sz="4" w:space="0"/>
            </w:tcBorders>
            <w:noWrap w:val="0"/>
            <w:vAlign w:val="center"/>
          </w:tcPr>
          <w:p w14:paraId="3F03C5CC">
            <w:pPr>
              <w:spacing w:line="400" w:lineRule="exact"/>
              <w:contextualSpacing/>
              <w:jc w:val="center"/>
              <w:rPr>
                <w:rFonts w:ascii="宋体" w:hAnsi="宋体" w:cs="宋体"/>
                <w:color w:val="auto"/>
                <w:szCs w:val="21"/>
                <w:highlight w:val="none"/>
              </w:rPr>
            </w:pPr>
          </w:p>
        </w:tc>
        <w:tc>
          <w:tcPr>
            <w:tcW w:w="1847" w:type="dxa"/>
            <w:tcBorders>
              <w:top w:val="nil"/>
              <w:left w:val="nil"/>
              <w:bottom w:val="single" w:color="auto" w:sz="4" w:space="0"/>
              <w:right w:val="single" w:color="auto" w:sz="4" w:space="0"/>
            </w:tcBorders>
            <w:noWrap w:val="0"/>
            <w:vAlign w:val="center"/>
          </w:tcPr>
          <w:p w14:paraId="09F9AEDE">
            <w:pPr>
              <w:widowControl/>
              <w:spacing w:line="400" w:lineRule="exact"/>
              <w:contextualSpacing/>
              <w:jc w:val="center"/>
              <w:textAlignment w:val="center"/>
              <w:rPr>
                <w:rFonts w:ascii="宋体" w:hAnsi="宋体" w:cs="宋体"/>
                <w:color w:val="auto"/>
                <w:szCs w:val="21"/>
                <w:highlight w:val="none"/>
              </w:rPr>
            </w:pPr>
          </w:p>
        </w:tc>
        <w:tc>
          <w:tcPr>
            <w:tcW w:w="1559" w:type="dxa"/>
            <w:tcBorders>
              <w:top w:val="nil"/>
              <w:left w:val="nil"/>
              <w:bottom w:val="single" w:color="auto" w:sz="4" w:space="0"/>
              <w:right w:val="single" w:color="auto" w:sz="4" w:space="0"/>
            </w:tcBorders>
            <w:noWrap w:val="0"/>
            <w:vAlign w:val="center"/>
          </w:tcPr>
          <w:p w14:paraId="1DFA5E19">
            <w:pPr>
              <w:spacing w:line="400" w:lineRule="exact"/>
              <w:contextualSpacing/>
              <w:jc w:val="center"/>
              <w:rPr>
                <w:rFonts w:ascii="宋体" w:hAnsi="宋体" w:cs="宋体"/>
                <w:color w:val="auto"/>
                <w:szCs w:val="21"/>
                <w:highlight w:val="none"/>
              </w:rPr>
            </w:pPr>
          </w:p>
        </w:tc>
        <w:tc>
          <w:tcPr>
            <w:tcW w:w="709" w:type="dxa"/>
            <w:tcBorders>
              <w:top w:val="nil"/>
              <w:left w:val="nil"/>
              <w:bottom w:val="single" w:color="auto" w:sz="4" w:space="0"/>
              <w:right w:val="single" w:color="auto" w:sz="4" w:space="0"/>
            </w:tcBorders>
            <w:noWrap w:val="0"/>
            <w:vAlign w:val="center"/>
          </w:tcPr>
          <w:p w14:paraId="5456473E">
            <w:pPr>
              <w:widowControl/>
              <w:spacing w:line="400" w:lineRule="exact"/>
              <w:contextualSpacing/>
              <w:jc w:val="center"/>
              <w:textAlignment w:val="center"/>
              <w:rPr>
                <w:rFonts w:ascii="宋体" w:hAnsi="宋体" w:cs="宋体"/>
                <w:color w:val="auto"/>
                <w:szCs w:val="21"/>
                <w:highlight w:val="none"/>
              </w:rPr>
            </w:pPr>
          </w:p>
        </w:tc>
        <w:tc>
          <w:tcPr>
            <w:tcW w:w="850" w:type="dxa"/>
            <w:tcBorders>
              <w:top w:val="nil"/>
              <w:left w:val="nil"/>
              <w:bottom w:val="single" w:color="auto" w:sz="4" w:space="0"/>
              <w:right w:val="nil"/>
            </w:tcBorders>
            <w:noWrap w:val="0"/>
            <w:vAlign w:val="center"/>
          </w:tcPr>
          <w:p w14:paraId="310555B2">
            <w:pPr>
              <w:widowControl/>
              <w:spacing w:line="400" w:lineRule="exact"/>
              <w:contextualSpacing/>
              <w:jc w:val="center"/>
              <w:textAlignment w:val="center"/>
              <w:rPr>
                <w:rFonts w:ascii="宋体" w:hAnsi="宋体" w:cs="宋体"/>
                <w:color w:val="auto"/>
                <w:szCs w:val="21"/>
                <w:highlight w:val="none"/>
              </w:rPr>
            </w:pPr>
          </w:p>
        </w:tc>
        <w:tc>
          <w:tcPr>
            <w:tcW w:w="1276" w:type="dxa"/>
            <w:tcBorders>
              <w:top w:val="nil"/>
              <w:left w:val="single" w:color="auto" w:sz="4" w:space="0"/>
              <w:bottom w:val="single" w:color="auto" w:sz="4" w:space="0"/>
              <w:right w:val="single" w:color="auto" w:sz="4" w:space="0"/>
            </w:tcBorders>
            <w:noWrap w:val="0"/>
            <w:vAlign w:val="center"/>
          </w:tcPr>
          <w:p w14:paraId="42E60BF3">
            <w:pPr>
              <w:spacing w:line="400" w:lineRule="exact"/>
              <w:contextualSpacing/>
              <w:jc w:val="center"/>
              <w:rPr>
                <w:rFonts w:ascii="宋体" w:hAnsi="宋体" w:cs="宋体"/>
                <w:color w:val="auto"/>
                <w:szCs w:val="21"/>
                <w:highlight w:val="none"/>
              </w:rPr>
            </w:pPr>
          </w:p>
        </w:tc>
        <w:tc>
          <w:tcPr>
            <w:tcW w:w="1440" w:type="dxa"/>
            <w:tcBorders>
              <w:top w:val="nil"/>
              <w:left w:val="single" w:color="auto" w:sz="4" w:space="0"/>
              <w:bottom w:val="single" w:color="auto" w:sz="4" w:space="0"/>
              <w:right w:val="single" w:color="auto" w:sz="4" w:space="0"/>
            </w:tcBorders>
            <w:noWrap w:val="0"/>
            <w:vAlign w:val="top"/>
          </w:tcPr>
          <w:p w14:paraId="4E6BF382">
            <w:pPr>
              <w:spacing w:line="400" w:lineRule="exact"/>
              <w:contextualSpacing/>
              <w:jc w:val="center"/>
              <w:rPr>
                <w:rFonts w:ascii="宋体" w:hAnsi="宋体" w:cs="宋体"/>
                <w:color w:val="auto"/>
                <w:szCs w:val="21"/>
                <w:highlight w:val="none"/>
              </w:rPr>
            </w:pPr>
          </w:p>
        </w:tc>
        <w:tc>
          <w:tcPr>
            <w:tcW w:w="1395" w:type="dxa"/>
            <w:tcBorders>
              <w:top w:val="nil"/>
              <w:left w:val="single" w:color="auto" w:sz="4" w:space="0"/>
              <w:bottom w:val="single" w:color="auto" w:sz="4" w:space="0"/>
              <w:right w:val="single" w:color="auto" w:sz="4" w:space="0"/>
            </w:tcBorders>
            <w:noWrap w:val="0"/>
            <w:vAlign w:val="center"/>
          </w:tcPr>
          <w:p w14:paraId="2BFF054C">
            <w:pPr>
              <w:widowControl/>
              <w:spacing w:line="320" w:lineRule="exact"/>
              <w:contextualSpacing/>
              <w:jc w:val="center"/>
              <w:rPr>
                <w:rFonts w:hint="eastAsia" w:ascii="宋体" w:hAnsi="宋体" w:cs="宋体"/>
                <w:color w:val="auto"/>
                <w:kern w:val="0"/>
                <w:szCs w:val="21"/>
                <w:highlight w:val="none"/>
              </w:rPr>
            </w:pPr>
          </w:p>
        </w:tc>
      </w:tr>
      <w:tr w14:paraId="464191D7">
        <w:tblPrEx>
          <w:tblCellMar>
            <w:top w:w="0" w:type="dxa"/>
            <w:left w:w="108" w:type="dxa"/>
            <w:bottom w:w="0" w:type="dxa"/>
            <w:right w:w="108" w:type="dxa"/>
          </w:tblCellMar>
        </w:tblPrEx>
        <w:trPr>
          <w:trHeight w:val="510" w:hRule="atLeast"/>
        </w:trPr>
        <w:tc>
          <w:tcPr>
            <w:tcW w:w="5816" w:type="dxa"/>
            <w:gridSpan w:val="5"/>
            <w:tcBorders>
              <w:top w:val="nil"/>
              <w:left w:val="single" w:color="auto" w:sz="4" w:space="0"/>
              <w:bottom w:val="single" w:color="auto" w:sz="4" w:space="0"/>
              <w:right w:val="single" w:color="auto" w:sz="4" w:space="0"/>
            </w:tcBorders>
            <w:noWrap w:val="0"/>
            <w:vAlign w:val="center"/>
          </w:tcPr>
          <w:p w14:paraId="118297ED">
            <w:pPr>
              <w:spacing w:line="320" w:lineRule="exact"/>
              <w:contextualSpacing/>
              <w:jc w:val="center"/>
              <w:rPr>
                <w:rFonts w:ascii="宋体" w:hAnsi="宋体" w:cs="宋体"/>
                <w:color w:val="auto"/>
                <w:szCs w:val="21"/>
                <w:highlight w:val="none"/>
              </w:rPr>
            </w:pPr>
            <w:r>
              <w:rPr>
                <w:rFonts w:hint="eastAsia" w:ascii="宋体" w:hAnsi="宋体"/>
                <w:b/>
                <w:bCs/>
                <w:color w:val="auto"/>
                <w:highlight w:val="none"/>
              </w:rPr>
              <w:t>投标总价（人民币/元）</w:t>
            </w:r>
          </w:p>
        </w:tc>
        <w:tc>
          <w:tcPr>
            <w:tcW w:w="4111" w:type="dxa"/>
            <w:gridSpan w:val="3"/>
            <w:tcBorders>
              <w:top w:val="nil"/>
              <w:left w:val="nil"/>
              <w:bottom w:val="single" w:color="auto" w:sz="4" w:space="0"/>
              <w:right w:val="single" w:color="auto" w:sz="4" w:space="0"/>
            </w:tcBorders>
            <w:noWrap w:val="0"/>
            <w:vAlign w:val="center"/>
          </w:tcPr>
          <w:p w14:paraId="015AB15F">
            <w:pPr>
              <w:widowControl/>
              <w:spacing w:line="320" w:lineRule="exact"/>
              <w:contextualSpacing/>
              <w:jc w:val="left"/>
              <w:rPr>
                <w:rFonts w:hint="eastAsia" w:ascii="宋体" w:hAnsi="宋体" w:cs="宋体"/>
                <w:color w:val="auto"/>
                <w:kern w:val="0"/>
                <w:szCs w:val="21"/>
                <w:highlight w:val="none"/>
              </w:rPr>
            </w:pPr>
          </w:p>
        </w:tc>
      </w:tr>
    </w:tbl>
    <w:p w14:paraId="380F6652">
      <w:pPr>
        <w:spacing w:line="400" w:lineRule="exact"/>
        <w:ind w:firstLine="228" w:firstLineChars="109"/>
        <w:rPr>
          <w:rFonts w:ascii="宋体" w:hAnsi="宋体" w:cs="宋体"/>
          <w:color w:val="auto"/>
          <w:highlight w:val="none"/>
        </w:rPr>
      </w:pPr>
      <w:r>
        <w:rPr>
          <w:rFonts w:hint="eastAsia" w:ascii="宋体" w:hAnsi="宋体" w:cs="宋体"/>
          <w:color w:val="auto"/>
          <w:highlight w:val="none"/>
        </w:rPr>
        <w:t>注：</w:t>
      </w:r>
      <w:r>
        <w:rPr>
          <w:rFonts w:hint="eastAsia" w:ascii="宋体" w:hAnsi="宋体"/>
          <w:color w:val="auto"/>
          <w:highlight w:val="none"/>
        </w:rPr>
        <w:t>1、本表可根据实际情况扩展。“投标总价”应与开标一览表“投标总价”对应。2、本项目投标报价交钥匙工程</w:t>
      </w:r>
      <w:r>
        <w:rPr>
          <w:rFonts w:hint="eastAsia" w:ascii="宋体" w:hAnsi="宋体"/>
          <w:color w:val="auto"/>
          <w:szCs w:val="21"/>
          <w:highlight w:val="none"/>
        </w:rPr>
        <w:t>价，包括设备费、材料费、运输费、搬运费、装卸费、保险费、安装、调试、技术指导、人员培训费、验收报告费、质保期内维护、维修等所发生的一切费用。</w:t>
      </w:r>
    </w:p>
    <w:p w14:paraId="27D77C64">
      <w:pPr>
        <w:spacing w:line="400" w:lineRule="exact"/>
        <w:ind w:firstLine="228" w:firstLineChars="109"/>
        <w:rPr>
          <w:rFonts w:ascii="宋体" w:hAnsi="宋体" w:cs="宋体"/>
          <w:color w:val="auto"/>
          <w:highlight w:val="none"/>
        </w:rPr>
      </w:pPr>
    </w:p>
    <w:p w14:paraId="39948743">
      <w:pPr>
        <w:adjustRightInd w:val="0"/>
        <w:snapToGrid w:val="0"/>
        <w:spacing w:line="360" w:lineRule="auto"/>
        <w:ind w:firstLine="480"/>
        <w:rPr>
          <w:rFonts w:ascii="Arial" w:hAnsi="宋体" w:cs="Arial"/>
          <w:color w:val="auto"/>
          <w:highlight w:val="none"/>
        </w:rPr>
      </w:pPr>
    </w:p>
    <w:p w14:paraId="1F51759C">
      <w:pPr>
        <w:adjustRightInd w:val="0"/>
        <w:snapToGrid w:val="0"/>
        <w:spacing w:line="360" w:lineRule="auto"/>
        <w:rPr>
          <w:rFonts w:ascii="Arial" w:hAnsi="Arial" w:cs="Arial"/>
          <w:b/>
          <w:color w:val="auto"/>
          <w:highlight w:val="none"/>
        </w:rPr>
      </w:pPr>
      <w:r>
        <w:rPr>
          <w:rFonts w:hint="eastAsia" w:ascii="Arial" w:hAnsi="宋体" w:cs="Arial"/>
          <w:b/>
          <w:color w:val="auto"/>
          <w:highlight w:val="none"/>
        </w:rPr>
        <w:t>标人</w:t>
      </w:r>
      <w:r>
        <w:rPr>
          <w:rFonts w:ascii="Arial" w:hAnsi="宋体" w:cs="Arial"/>
          <w:b/>
          <w:color w:val="auto"/>
          <w:highlight w:val="none"/>
        </w:rPr>
        <w:t>全称（盖单位公章）：</w:t>
      </w:r>
    </w:p>
    <w:p w14:paraId="1319B778">
      <w:pPr>
        <w:adjustRightInd w:val="0"/>
        <w:snapToGrid w:val="0"/>
        <w:spacing w:line="360" w:lineRule="auto"/>
        <w:rPr>
          <w:rFonts w:hint="eastAsia" w:ascii="Arial" w:hAnsi="宋体" w:cs="Arial"/>
          <w:b/>
          <w:color w:val="auto"/>
          <w:highlight w:val="none"/>
        </w:rPr>
      </w:pPr>
      <w:r>
        <w:rPr>
          <w:rFonts w:ascii="Arial" w:hAnsi="宋体" w:cs="Arial"/>
          <w:b/>
          <w:color w:val="auto"/>
          <w:highlight w:val="none"/>
        </w:rPr>
        <w:t>日期：</w:t>
      </w:r>
    </w:p>
    <w:p w14:paraId="5CA0293E">
      <w:pPr>
        <w:adjustRightInd w:val="0"/>
        <w:snapToGrid w:val="0"/>
        <w:spacing w:line="360" w:lineRule="auto"/>
        <w:rPr>
          <w:rFonts w:hint="eastAsia" w:ascii="Arial" w:hAnsi="宋体" w:cs="Arial"/>
          <w:b/>
          <w:color w:val="auto"/>
          <w:highlight w:val="none"/>
        </w:rPr>
      </w:pPr>
    </w:p>
    <w:p w14:paraId="431B824E">
      <w:pPr>
        <w:spacing w:line="360" w:lineRule="auto"/>
        <w:jc w:val="center"/>
        <w:outlineLvl w:val="0"/>
        <w:rPr>
          <w:rFonts w:hint="eastAsia" w:ascii="宋体" w:hAnsi="宋体" w:cs="宋体"/>
          <w:b/>
          <w:color w:val="auto"/>
          <w:sz w:val="30"/>
          <w:szCs w:val="30"/>
          <w:highlight w:val="none"/>
        </w:rPr>
        <w:sectPr>
          <w:footerReference r:id="rId13" w:type="first"/>
          <w:footerReference r:id="rId12" w:type="default"/>
          <w:pgSz w:w="11906" w:h="16838"/>
          <w:pgMar w:top="1134" w:right="1134" w:bottom="1134" w:left="1134" w:header="567" w:footer="567" w:gutter="0"/>
          <w:pgNumType w:fmt="decimal"/>
          <w:cols w:space="720" w:num="1"/>
          <w:titlePg/>
          <w:docGrid w:linePitch="312" w:charSpace="0"/>
        </w:sectPr>
      </w:pPr>
      <w:bookmarkStart w:id="152" w:name="_Toc24935"/>
      <w:bookmarkStart w:id="153" w:name="_Toc15155"/>
      <w:bookmarkStart w:id="154" w:name="_Toc29026"/>
      <w:bookmarkStart w:id="155" w:name="_Toc30416"/>
    </w:p>
    <w:p w14:paraId="1162C0BB">
      <w:pPr>
        <w:spacing w:line="360" w:lineRule="auto"/>
        <w:jc w:val="center"/>
        <w:outlineLvl w:val="0"/>
        <w:rPr>
          <w:rFonts w:hint="eastAsia" w:ascii="宋体" w:hAnsi="宋体" w:cs="宋体"/>
          <w:b/>
          <w:color w:val="auto"/>
          <w:sz w:val="30"/>
          <w:szCs w:val="30"/>
          <w:highlight w:val="none"/>
        </w:rPr>
      </w:pPr>
      <w:r>
        <w:rPr>
          <w:rFonts w:hint="eastAsia" w:ascii="宋体" w:hAnsi="宋体" w:cs="宋体"/>
          <w:b/>
          <w:color w:val="auto"/>
          <w:sz w:val="30"/>
          <w:szCs w:val="30"/>
          <w:highlight w:val="none"/>
        </w:rPr>
        <w:t>技术商务文件</w:t>
      </w:r>
      <w:bookmarkEnd w:id="151"/>
      <w:bookmarkEnd w:id="152"/>
      <w:bookmarkEnd w:id="153"/>
      <w:bookmarkEnd w:id="154"/>
      <w:bookmarkEnd w:id="155"/>
    </w:p>
    <w:p w14:paraId="148889F9">
      <w:pPr>
        <w:adjustRightInd w:val="0"/>
        <w:spacing w:line="360" w:lineRule="auto"/>
        <w:rPr>
          <w:rFonts w:hint="eastAsia" w:ascii="宋体" w:hAnsi="宋体" w:cs="宋体"/>
          <w:bCs/>
          <w:color w:val="auto"/>
          <w:sz w:val="24"/>
          <w:szCs w:val="24"/>
          <w:highlight w:val="none"/>
        </w:rPr>
      </w:pPr>
    </w:p>
    <w:p w14:paraId="5521C63C">
      <w:pPr>
        <w:spacing w:line="360" w:lineRule="auto"/>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评分索引</w:t>
      </w:r>
    </w:p>
    <w:p w14:paraId="0BBECF28">
      <w:pPr>
        <w:spacing w:line="360" w:lineRule="auto"/>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（仅供参考）</w:t>
      </w:r>
    </w:p>
    <w:tbl>
      <w:tblPr>
        <w:tblStyle w:val="47"/>
        <w:tblW w:w="0" w:type="auto"/>
        <w:jc w:val="center"/>
        <w:tblLayout w:type="fixed"/>
        <w:tblCellMar>
          <w:top w:w="15" w:type="dxa"/>
          <w:left w:w="15" w:type="dxa"/>
          <w:bottom w:w="15" w:type="dxa"/>
          <w:right w:w="15" w:type="dxa"/>
        </w:tblCellMar>
      </w:tblPr>
      <w:tblGrid>
        <w:gridCol w:w="3959"/>
        <w:gridCol w:w="3363"/>
        <w:gridCol w:w="1385"/>
        <w:gridCol w:w="1082"/>
      </w:tblGrid>
      <w:tr w14:paraId="78A1D206">
        <w:tblPrEx>
          <w:tblCellMar>
            <w:top w:w="15" w:type="dxa"/>
            <w:left w:w="15" w:type="dxa"/>
            <w:bottom w:w="15" w:type="dxa"/>
            <w:right w:w="15" w:type="dxa"/>
          </w:tblCellMar>
        </w:tblPrEx>
        <w:trPr>
          <w:trHeight w:val="990" w:hRule="atLeast"/>
          <w:jc w:val="center"/>
        </w:trPr>
        <w:tc>
          <w:tcPr>
            <w:tcW w:w="3959" w:type="dxa"/>
            <w:tcBorders>
              <w:top w:val="single" w:color="000000" w:sz="4" w:space="0"/>
              <w:left w:val="single" w:color="000000" w:sz="4" w:space="0"/>
              <w:bottom w:val="single" w:color="auto" w:sz="4" w:space="0"/>
              <w:right w:val="single" w:color="000000" w:sz="4" w:space="0"/>
            </w:tcBorders>
            <w:vAlign w:val="center"/>
          </w:tcPr>
          <w:p w14:paraId="321DDF77">
            <w:pPr>
              <w:widowControl/>
              <w:spacing w:line="360" w:lineRule="auto"/>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评审内容及评分细则</w:t>
            </w:r>
          </w:p>
        </w:tc>
        <w:tc>
          <w:tcPr>
            <w:tcW w:w="3363" w:type="dxa"/>
            <w:tcBorders>
              <w:top w:val="single" w:color="000000" w:sz="4" w:space="0"/>
              <w:left w:val="single" w:color="000000" w:sz="4" w:space="0"/>
              <w:bottom w:val="single" w:color="auto" w:sz="4" w:space="0"/>
              <w:right w:val="single" w:color="000000" w:sz="4" w:space="0"/>
            </w:tcBorders>
            <w:vAlign w:val="center"/>
          </w:tcPr>
          <w:p w14:paraId="3F1298F8">
            <w:pPr>
              <w:widowControl/>
              <w:spacing w:line="360" w:lineRule="auto"/>
              <w:jc w:val="center"/>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响应情况</w:t>
            </w:r>
          </w:p>
        </w:tc>
        <w:tc>
          <w:tcPr>
            <w:tcW w:w="1385" w:type="dxa"/>
            <w:tcBorders>
              <w:top w:val="single" w:color="000000" w:sz="4" w:space="0"/>
              <w:left w:val="single" w:color="000000" w:sz="4" w:space="0"/>
              <w:bottom w:val="single" w:color="auto" w:sz="4" w:space="0"/>
              <w:right w:val="single" w:color="000000" w:sz="4" w:space="0"/>
            </w:tcBorders>
            <w:vAlign w:val="center"/>
          </w:tcPr>
          <w:p w14:paraId="47833989">
            <w:pPr>
              <w:widowControl/>
              <w:spacing w:line="360" w:lineRule="auto"/>
              <w:jc w:val="center"/>
              <w:textAlignment w:val="center"/>
              <w:rPr>
                <w:rFonts w:hint="eastAsia" w:ascii="宋体" w:hAnsi="宋体" w:cs="宋体"/>
                <w:color w:val="auto"/>
                <w:sz w:val="24"/>
                <w:szCs w:val="24"/>
                <w:highlight w:val="none"/>
              </w:rPr>
            </w:pPr>
            <w:r>
              <w:rPr>
                <w:rFonts w:hint="eastAsia" w:ascii="宋体" w:hAnsi="宋体" w:cs="宋体"/>
                <w:color w:val="auto"/>
                <w:sz w:val="24"/>
                <w:szCs w:val="24"/>
                <w:highlight w:val="none"/>
              </w:rPr>
              <w:t>自评分</w:t>
            </w:r>
          </w:p>
        </w:tc>
        <w:tc>
          <w:tcPr>
            <w:tcW w:w="1082" w:type="dxa"/>
            <w:tcBorders>
              <w:top w:val="single" w:color="000000" w:sz="4" w:space="0"/>
              <w:left w:val="single" w:color="000000" w:sz="4" w:space="0"/>
              <w:bottom w:val="single" w:color="auto" w:sz="4" w:space="0"/>
              <w:right w:val="single" w:color="000000" w:sz="4" w:space="0"/>
            </w:tcBorders>
            <w:vAlign w:val="center"/>
          </w:tcPr>
          <w:p w14:paraId="104315A3">
            <w:pPr>
              <w:widowControl/>
              <w:spacing w:line="360" w:lineRule="auto"/>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所在页码</w:t>
            </w:r>
          </w:p>
        </w:tc>
      </w:tr>
      <w:tr w14:paraId="60EBB47A">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730318C7">
            <w:pPr>
              <w:widowControl/>
              <w:spacing w:line="360" w:lineRule="auto"/>
              <w:jc w:val="center"/>
              <w:textAlignment w:val="center"/>
              <w:rPr>
                <w:rFonts w:hint="eastAsia" w:ascii="宋体" w:hAnsi="宋体" w:cs="宋体"/>
                <w:b/>
                <w:bCs/>
                <w:color w:val="auto"/>
                <w:kern w:val="0"/>
                <w:sz w:val="24"/>
                <w:szCs w:val="24"/>
                <w:highlight w:val="none"/>
                <w:lang w:bidi="ar"/>
              </w:rPr>
            </w:pPr>
          </w:p>
          <w:p w14:paraId="58DA7A03">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50879856">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7CEBED83">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0203A55E">
            <w:pPr>
              <w:widowControl/>
              <w:spacing w:line="360" w:lineRule="auto"/>
              <w:jc w:val="center"/>
              <w:textAlignment w:val="center"/>
              <w:rPr>
                <w:rFonts w:hint="eastAsia" w:ascii="宋体" w:hAnsi="宋体" w:cs="宋体"/>
                <w:color w:val="auto"/>
                <w:kern w:val="0"/>
                <w:sz w:val="24"/>
                <w:szCs w:val="24"/>
                <w:highlight w:val="none"/>
                <w:lang w:bidi="ar"/>
              </w:rPr>
            </w:pPr>
          </w:p>
        </w:tc>
      </w:tr>
      <w:tr w14:paraId="7128120D">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4D77A867">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02846079">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2B75A866">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5BCA0B80">
            <w:pPr>
              <w:widowControl/>
              <w:spacing w:line="360" w:lineRule="auto"/>
              <w:jc w:val="center"/>
              <w:textAlignment w:val="center"/>
              <w:rPr>
                <w:rFonts w:hint="eastAsia" w:ascii="宋体" w:hAnsi="宋体" w:cs="宋体"/>
                <w:color w:val="auto"/>
                <w:kern w:val="0"/>
                <w:sz w:val="24"/>
                <w:szCs w:val="24"/>
                <w:highlight w:val="none"/>
                <w:lang w:bidi="ar"/>
              </w:rPr>
            </w:pPr>
          </w:p>
        </w:tc>
      </w:tr>
      <w:tr w14:paraId="2D901592">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294973C9">
            <w:pPr>
              <w:widowControl/>
              <w:spacing w:line="360" w:lineRule="auto"/>
              <w:jc w:val="center"/>
              <w:textAlignment w:val="center"/>
              <w:rPr>
                <w:rFonts w:hint="eastAsia" w:ascii="宋体" w:hAnsi="宋体" w:cs="宋体"/>
                <w:b/>
                <w:bCs/>
                <w:color w:val="auto"/>
                <w:sz w:val="24"/>
                <w:szCs w:val="24"/>
                <w:highlight w:val="none"/>
              </w:rPr>
            </w:pPr>
          </w:p>
          <w:p w14:paraId="01EBB1A0">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4A0A052A">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7D750562">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0D5C6B61">
            <w:pPr>
              <w:widowControl/>
              <w:spacing w:line="360" w:lineRule="auto"/>
              <w:jc w:val="center"/>
              <w:textAlignment w:val="center"/>
              <w:rPr>
                <w:rFonts w:hint="eastAsia" w:ascii="宋体" w:hAnsi="宋体" w:cs="宋体"/>
                <w:color w:val="auto"/>
                <w:kern w:val="0"/>
                <w:sz w:val="24"/>
                <w:szCs w:val="24"/>
                <w:highlight w:val="none"/>
                <w:lang w:bidi="ar"/>
              </w:rPr>
            </w:pPr>
          </w:p>
        </w:tc>
      </w:tr>
      <w:tr w14:paraId="7CC652D5">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0B9857C3">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6E6B7F85">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2D080D8D">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28FC93FE">
            <w:pPr>
              <w:widowControl/>
              <w:spacing w:line="360" w:lineRule="auto"/>
              <w:jc w:val="center"/>
              <w:textAlignment w:val="center"/>
              <w:rPr>
                <w:rFonts w:hint="eastAsia" w:ascii="宋体" w:hAnsi="宋体" w:cs="宋体"/>
                <w:color w:val="auto"/>
                <w:kern w:val="0"/>
                <w:sz w:val="24"/>
                <w:szCs w:val="24"/>
                <w:highlight w:val="none"/>
                <w:lang w:bidi="ar"/>
              </w:rPr>
            </w:pPr>
          </w:p>
        </w:tc>
      </w:tr>
      <w:tr w14:paraId="07B8ABE8">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5F64B43B">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35632934">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38308DB4">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39B8F5C0">
            <w:pPr>
              <w:widowControl/>
              <w:spacing w:line="360" w:lineRule="auto"/>
              <w:jc w:val="center"/>
              <w:textAlignment w:val="center"/>
              <w:rPr>
                <w:rFonts w:hint="eastAsia" w:ascii="宋体" w:hAnsi="宋体" w:cs="宋体"/>
                <w:color w:val="auto"/>
                <w:kern w:val="0"/>
                <w:sz w:val="24"/>
                <w:szCs w:val="24"/>
                <w:highlight w:val="none"/>
                <w:lang w:bidi="ar"/>
              </w:rPr>
            </w:pPr>
          </w:p>
        </w:tc>
      </w:tr>
      <w:tr w14:paraId="4B2AFBAB">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52A79F00">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038B93ED">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1CB6A52B">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25EB33B2">
            <w:pPr>
              <w:widowControl/>
              <w:spacing w:line="360" w:lineRule="auto"/>
              <w:jc w:val="center"/>
              <w:textAlignment w:val="center"/>
              <w:rPr>
                <w:rFonts w:hint="eastAsia" w:ascii="宋体" w:hAnsi="宋体" w:cs="宋体"/>
                <w:color w:val="auto"/>
                <w:kern w:val="0"/>
                <w:sz w:val="24"/>
                <w:szCs w:val="24"/>
                <w:highlight w:val="none"/>
                <w:lang w:bidi="ar"/>
              </w:rPr>
            </w:pPr>
          </w:p>
        </w:tc>
      </w:tr>
      <w:tr w14:paraId="31BDFDB3">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4B05BE50">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3662F22F">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0CF1B6DD">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30010232">
            <w:pPr>
              <w:widowControl/>
              <w:spacing w:line="360" w:lineRule="auto"/>
              <w:jc w:val="center"/>
              <w:textAlignment w:val="center"/>
              <w:rPr>
                <w:rFonts w:hint="eastAsia" w:ascii="宋体" w:hAnsi="宋体" w:cs="宋体"/>
                <w:color w:val="auto"/>
                <w:kern w:val="0"/>
                <w:sz w:val="24"/>
                <w:szCs w:val="24"/>
                <w:highlight w:val="none"/>
                <w:lang w:bidi="ar"/>
              </w:rPr>
            </w:pPr>
          </w:p>
        </w:tc>
      </w:tr>
      <w:tr w14:paraId="58FB6828">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60BA8515">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6E905449">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31FE76AC">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0A1B6B98">
            <w:pPr>
              <w:widowControl/>
              <w:spacing w:line="360" w:lineRule="auto"/>
              <w:jc w:val="center"/>
              <w:textAlignment w:val="center"/>
              <w:rPr>
                <w:rFonts w:hint="eastAsia" w:ascii="宋体" w:hAnsi="宋体" w:cs="宋体"/>
                <w:color w:val="auto"/>
                <w:kern w:val="0"/>
                <w:sz w:val="24"/>
                <w:szCs w:val="24"/>
                <w:highlight w:val="none"/>
                <w:lang w:bidi="ar"/>
              </w:rPr>
            </w:pPr>
          </w:p>
        </w:tc>
      </w:tr>
      <w:tr w14:paraId="120127BD">
        <w:tblPrEx>
          <w:tblCellMar>
            <w:top w:w="15" w:type="dxa"/>
            <w:left w:w="15" w:type="dxa"/>
            <w:bottom w:w="15" w:type="dxa"/>
            <w:right w:w="15" w:type="dxa"/>
          </w:tblCellMar>
        </w:tblPrEx>
        <w:trPr>
          <w:trHeight w:val="567" w:hRule="exact"/>
          <w:jc w:val="center"/>
        </w:trPr>
        <w:tc>
          <w:tcPr>
            <w:tcW w:w="3959" w:type="dxa"/>
            <w:tcBorders>
              <w:top w:val="single" w:color="auto" w:sz="4" w:space="0"/>
              <w:left w:val="single" w:color="auto" w:sz="4" w:space="0"/>
              <w:bottom w:val="single" w:color="auto" w:sz="4" w:space="0"/>
              <w:right w:val="single" w:color="auto" w:sz="4" w:space="0"/>
            </w:tcBorders>
            <w:vAlign w:val="center"/>
          </w:tcPr>
          <w:p w14:paraId="3FD79A60">
            <w:pPr>
              <w:widowControl/>
              <w:spacing w:line="360" w:lineRule="auto"/>
              <w:jc w:val="center"/>
              <w:textAlignment w:val="center"/>
              <w:rPr>
                <w:rFonts w:hint="eastAsia" w:ascii="宋体" w:hAnsi="宋体" w:cs="宋体"/>
                <w:b/>
                <w:bCs/>
                <w:color w:val="auto"/>
                <w:sz w:val="24"/>
                <w:szCs w:val="24"/>
                <w:highlight w:val="none"/>
              </w:rPr>
            </w:pPr>
          </w:p>
        </w:tc>
        <w:tc>
          <w:tcPr>
            <w:tcW w:w="3363" w:type="dxa"/>
            <w:tcBorders>
              <w:top w:val="single" w:color="auto" w:sz="4" w:space="0"/>
              <w:left w:val="single" w:color="auto" w:sz="4" w:space="0"/>
              <w:bottom w:val="single" w:color="auto" w:sz="4" w:space="0"/>
              <w:right w:val="single" w:color="auto" w:sz="4" w:space="0"/>
            </w:tcBorders>
            <w:vAlign w:val="center"/>
          </w:tcPr>
          <w:p w14:paraId="4D4A3887">
            <w:pPr>
              <w:widowControl/>
              <w:spacing w:line="360" w:lineRule="auto"/>
              <w:jc w:val="left"/>
              <w:textAlignment w:val="center"/>
              <w:rPr>
                <w:rFonts w:hint="eastAsia" w:ascii="宋体" w:hAnsi="宋体" w:cs="宋体"/>
                <w:b/>
                <w:bCs/>
                <w:color w:val="auto"/>
                <w:sz w:val="24"/>
                <w:szCs w:val="24"/>
                <w:highlight w:val="none"/>
              </w:rPr>
            </w:pPr>
          </w:p>
        </w:tc>
        <w:tc>
          <w:tcPr>
            <w:tcW w:w="1385" w:type="dxa"/>
            <w:tcBorders>
              <w:top w:val="single" w:color="auto" w:sz="4" w:space="0"/>
              <w:left w:val="single" w:color="auto" w:sz="4" w:space="0"/>
              <w:bottom w:val="single" w:color="auto" w:sz="4" w:space="0"/>
              <w:right w:val="single" w:color="auto" w:sz="4" w:space="0"/>
            </w:tcBorders>
            <w:vAlign w:val="center"/>
          </w:tcPr>
          <w:p w14:paraId="33678336">
            <w:pPr>
              <w:widowControl/>
              <w:spacing w:line="360" w:lineRule="auto"/>
              <w:jc w:val="center"/>
              <w:textAlignment w:val="center"/>
              <w:rPr>
                <w:rFonts w:hint="eastAsia" w:ascii="宋体" w:hAnsi="宋体" w:cs="宋体"/>
                <w:color w:val="auto"/>
                <w:sz w:val="24"/>
                <w:szCs w:val="24"/>
                <w:highlight w:val="none"/>
              </w:rPr>
            </w:pPr>
          </w:p>
        </w:tc>
        <w:tc>
          <w:tcPr>
            <w:tcW w:w="1082" w:type="dxa"/>
            <w:tcBorders>
              <w:top w:val="single" w:color="auto" w:sz="4" w:space="0"/>
              <w:left w:val="single" w:color="auto" w:sz="4" w:space="0"/>
              <w:bottom w:val="single" w:color="auto" w:sz="4" w:space="0"/>
              <w:right w:val="single" w:color="auto" w:sz="4" w:space="0"/>
            </w:tcBorders>
            <w:vAlign w:val="center"/>
          </w:tcPr>
          <w:p w14:paraId="2521853C">
            <w:pPr>
              <w:widowControl/>
              <w:spacing w:line="360" w:lineRule="auto"/>
              <w:jc w:val="center"/>
              <w:textAlignment w:val="center"/>
              <w:rPr>
                <w:rFonts w:hint="eastAsia" w:ascii="宋体" w:hAnsi="宋体" w:cs="宋体"/>
                <w:color w:val="auto"/>
                <w:kern w:val="0"/>
                <w:sz w:val="24"/>
                <w:szCs w:val="24"/>
                <w:highlight w:val="none"/>
                <w:lang w:bidi="ar"/>
              </w:rPr>
            </w:pPr>
          </w:p>
        </w:tc>
      </w:tr>
    </w:tbl>
    <w:p w14:paraId="515E4870">
      <w:pPr>
        <w:spacing w:line="360" w:lineRule="auto"/>
        <w:jc w:val="center"/>
        <w:rPr>
          <w:rFonts w:hint="eastAsia" w:ascii="宋体" w:hAnsi="宋体" w:cs="宋体"/>
          <w:b/>
          <w:color w:val="auto"/>
          <w:kern w:val="0"/>
          <w:sz w:val="24"/>
          <w:szCs w:val="24"/>
          <w:highlight w:val="none"/>
        </w:rPr>
      </w:pPr>
    </w:p>
    <w:p w14:paraId="290DD52B">
      <w:pPr>
        <w:adjustRightInd w:val="0"/>
        <w:spacing w:line="360" w:lineRule="auto"/>
        <w:jc w:val="center"/>
        <w:rPr>
          <w:rFonts w:hint="eastAsia" w:ascii="宋体" w:hAnsi="宋体" w:cs="宋体"/>
          <w:bCs/>
          <w:color w:val="auto"/>
          <w:sz w:val="24"/>
          <w:szCs w:val="24"/>
          <w:highlight w:val="none"/>
        </w:rPr>
      </w:pPr>
    </w:p>
    <w:p w14:paraId="12B79C5B">
      <w:pPr>
        <w:adjustRightInd w:val="0"/>
        <w:spacing w:line="360" w:lineRule="auto"/>
        <w:jc w:val="center"/>
        <w:rPr>
          <w:rFonts w:hint="eastAsia" w:ascii="宋体" w:hAnsi="宋体" w:cs="宋体"/>
          <w:bCs/>
          <w:color w:val="auto"/>
          <w:sz w:val="24"/>
          <w:szCs w:val="24"/>
          <w:highlight w:val="none"/>
        </w:rPr>
      </w:pPr>
    </w:p>
    <w:p w14:paraId="28F5F859">
      <w:pPr>
        <w:adjustRightInd w:val="0"/>
        <w:spacing w:line="360" w:lineRule="auto"/>
        <w:jc w:val="center"/>
        <w:rPr>
          <w:rFonts w:hint="eastAsia" w:ascii="宋体" w:hAnsi="宋体" w:cs="宋体"/>
          <w:bCs/>
          <w:color w:val="auto"/>
          <w:sz w:val="24"/>
          <w:szCs w:val="24"/>
          <w:highlight w:val="none"/>
        </w:rPr>
      </w:pPr>
      <w:r>
        <w:rPr>
          <w:rFonts w:hint="eastAsia" w:ascii="宋体" w:hAnsi="宋体" w:cs="宋体"/>
          <w:bCs/>
          <w:color w:val="auto"/>
          <w:sz w:val="24"/>
          <w:szCs w:val="24"/>
          <w:highlight w:val="none"/>
        </w:rPr>
        <w:br w:type="page"/>
      </w:r>
    </w:p>
    <w:p w14:paraId="7F452507">
      <w:pPr>
        <w:spacing w:line="360" w:lineRule="auto"/>
        <w:jc w:val="center"/>
        <w:outlineLvl w:val="2"/>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t>目  录</w:t>
      </w:r>
    </w:p>
    <w:p w14:paraId="1AAA6E50">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sz w:val="24"/>
          <w:highlight w:val="none"/>
        </w:rPr>
        <w:t>法人授权委托书</w:t>
      </w:r>
      <w:r>
        <w:rPr>
          <w:rFonts w:hint="eastAsia" w:ascii="宋体" w:hAnsi="宋体" w:cs="宋体"/>
          <w:color w:val="auto"/>
          <w:kern w:val="0"/>
          <w:sz w:val="24"/>
          <w:highlight w:val="none"/>
        </w:rPr>
        <w:t>……………………</w:t>
      </w:r>
      <w:bookmarkStart w:id="156" w:name="OLE_LINK11"/>
      <w:r>
        <w:rPr>
          <w:rFonts w:hint="eastAsia" w:ascii="宋体" w:hAnsi="宋体" w:cs="宋体"/>
          <w:color w:val="auto"/>
          <w:kern w:val="0"/>
          <w:sz w:val="24"/>
          <w:highlight w:val="none"/>
        </w:rPr>
        <w:t>……</w:t>
      </w:r>
      <w:bookmarkEnd w:id="156"/>
      <w:r>
        <w:rPr>
          <w:rFonts w:hint="eastAsia" w:ascii="宋体" w:hAnsi="宋体" w:cs="宋体"/>
          <w:color w:val="auto"/>
          <w:kern w:val="0"/>
          <w:sz w:val="24"/>
          <w:highlight w:val="none"/>
        </w:rPr>
        <w:t>……………………………………………（页码）</w:t>
      </w:r>
    </w:p>
    <w:p w14:paraId="1756B4C7">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（2）法定代表人及其授权代表的身份证（复印件）……………………………………（页码）</w:t>
      </w:r>
    </w:p>
    <w:p w14:paraId="7461F53B">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（3）声明书…………………………………………………………………………………（页码）</w:t>
      </w:r>
    </w:p>
    <w:p w14:paraId="6D09C873">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（4）公司介绍………………………………………………………………………………（页码）</w:t>
      </w:r>
    </w:p>
    <w:p w14:paraId="2B5BD2E6">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（5）主要业绩证明…………………………………………………………………………（页码）</w:t>
      </w:r>
    </w:p>
    <w:p w14:paraId="7CB6836A">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（6）相关资质材料…………………………………………………………………………（页码）</w:t>
      </w:r>
    </w:p>
    <w:p w14:paraId="00DC6CC0">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（7）</w:t>
      </w:r>
      <w:r>
        <w:rPr>
          <w:rFonts w:hint="eastAsia" w:ascii="宋体" w:hAnsi="宋体" w:cs="宋体"/>
          <w:iCs/>
          <w:color w:val="auto"/>
          <w:sz w:val="24"/>
          <w:highlight w:val="none"/>
        </w:rPr>
        <w:t>针对本项目的技术和服务方案</w:t>
      </w:r>
      <w:r>
        <w:rPr>
          <w:rFonts w:hint="eastAsia" w:ascii="宋体" w:hAnsi="宋体" w:cs="宋体"/>
          <w:color w:val="auto"/>
          <w:kern w:val="0"/>
          <w:sz w:val="24"/>
          <w:highlight w:val="none"/>
        </w:rPr>
        <w:t>………………………………………………………（页码）</w:t>
      </w:r>
    </w:p>
    <w:p w14:paraId="2344C350">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（8）</w:t>
      </w:r>
      <w:r>
        <w:rPr>
          <w:rFonts w:hint="eastAsia" w:ascii="宋体" w:hAnsi="宋体" w:cs="宋体"/>
          <w:color w:val="auto"/>
          <w:kern w:val="0"/>
          <w:sz w:val="24"/>
          <w:highlight w:val="none"/>
          <w:lang w:val="zh-CN"/>
        </w:rPr>
        <w:t>技术和商务偏离说明表……………</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（页码）</w:t>
      </w:r>
    </w:p>
    <w:p w14:paraId="2005AB6F">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（9）</w:t>
      </w:r>
      <w:r>
        <w:rPr>
          <w:rFonts w:hint="eastAsia" w:ascii="宋体" w:hAnsi="宋体" w:cs="宋体"/>
          <w:color w:val="auto"/>
          <w:kern w:val="0"/>
          <w:sz w:val="24"/>
          <w:highlight w:val="none"/>
          <w:lang w:val="zh-CN"/>
        </w:rPr>
        <w:t>廉政承诺书……………</w:t>
      </w:r>
      <w:r>
        <w:rPr>
          <w:rFonts w:hint="eastAsia" w:ascii="宋体" w:hAnsi="宋体" w:cs="宋体"/>
          <w:color w:val="auto"/>
          <w:kern w:val="0"/>
          <w:sz w:val="24"/>
          <w:highlight w:val="none"/>
        </w:rPr>
        <w:t>… …………</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（页码）</w:t>
      </w:r>
    </w:p>
    <w:p w14:paraId="148E785D">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（10）</w:t>
      </w:r>
      <w:r>
        <w:rPr>
          <w:rFonts w:hint="eastAsia" w:ascii="宋体" w:hAnsi="宋体" w:cs="宋体"/>
          <w:color w:val="auto"/>
          <w:kern w:val="0"/>
          <w:sz w:val="24"/>
          <w:highlight w:val="none"/>
          <w:lang w:val="zh-CN"/>
        </w:rPr>
        <w:t>关于对采购文件中有关条款的拒绝声明………</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（页码）</w:t>
      </w:r>
    </w:p>
    <w:p w14:paraId="38AC3801">
      <w:pPr>
        <w:spacing w:line="360" w:lineRule="auto"/>
        <w:rPr>
          <w:rFonts w:hint="eastAsia" w:ascii="宋体" w:hAnsi="宋体" w:cs="宋体"/>
          <w:b/>
          <w:bCs/>
          <w:color w:val="auto"/>
          <w:sz w:val="24"/>
          <w:highlight w:val="none"/>
        </w:rPr>
      </w:pPr>
      <w:r>
        <w:rPr>
          <w:rFonts w:hint="eastAsia" w:ascii="宋体" w:hAnsi="宋体" w:cs="宋体"/>
          <w:color w:val="auto"/>
          <w:kern w:val="0"/>
          <w:sz w:val="24"/>
          <w:highlight w:val="none"/>
        </w:rPr>
        <w:t>（11）</w:t>
      </w:r>
      <w:r>
        <w:rPr>
          <w:rFonts w:hint="eastAsia" w:ascii="宋体" w:hAnsi="宋体" w:cs="宋体"/>
          <w:color w:val="auto"/>
          <w:kern w:val="0"/>
          <w:sz w:val="24"/>
          <w:highlight w:val="none"/>
          <w:lang w:val="zh-CN"/>
        </w:rPr>
        <w:t>认为需要的其他技术商务文件或说明………………</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w:t>
      </w:r>
      <w:r>
        <w:rPr>
          <w:rFonts w:hint="eastAsia" w:ascii="宋体" w:hAnsi="宋体" w:cs="宋体"/>
          <w:color w:val="auto"/>
          <w:kern w:val="0"/>
          <w:sz w:val="24"/>
          <w:highlight w:val="none"/>
        </w:rPr>
        <w:t>（页码）</w:t>
      </w:r>
    </w:p>
    <w:p w14:paraId="41ED40A3">
      <w:pPr>
        <w:adjustRightInd w:val="0"/>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注：以上目录是编制投标技术商务文件的基本格式要求，各投标人可根据自身情况进一步细化。</w:t>
      </w:r>
    </w:p>
    <w:p w14:paraId="45D58D46">
      <w:pPr>
        <w:adjustRightInd w:val="0"/>
        <w:spacing w:line="360" w:lineRule="auto"/>
        <w:rPr>
          <w:rFonts w:hint="eastAsia" w:ascii="宋体" w:hAnsi="宋体" w:cs="宋体"/>
          <w:b/>
          <w:bCs/>
          <w:color w:val="auto"/>
          <w:sz w:val="24"/>
          <w:szCs w:val="24"/>
          <w:highlight w:val="none"/>
        </w:rPr>
      </w:pPr>
    </w:p>
    <w:p w14:paraId="2C998B06">
      <w:pPr>
        <w:adjustRightInd w:val="0"/>
        <w:spacing w:line="360" w:lineRule="auto"/>
        <w:jc w:val="center"/>
        <w:outlineLvl w:val="2"/>
        <w:rPr>
          <w:rFonts w:hint="eastAsia" w:ascii="宋体" w:hAnsi="宋体" w:cs="宋体"/>
          <w:b/>
          <w:color w:val="auto"/>
          <w:kern w:val="0"/>
          <w:sz w:val="30"/>
          <w:szCs w:val="30"/>
          <w:highlight w:val="none"/>
          <w:lang w:val="zh-CN"/>
        </w:rPr>
      </w:pPr>
      <w:r>
        <w:rPr>
          <w:rFonts w:hint="eastAsia" w:ascii="宋体" w:hAnsi="宋体" w:cs="宋体"/>
          <w:b/>
          <w:bCs/>
          <w:color w:val="auto"/>
          <w:sz w:val="24"/>
          <w:szCs w:val="24"/>
          <w:highlight w:val="none"/>
        </w:rPr>
        <w:br w:type="page"/>
      </w:r>
      <w:r>
        <w:rPr>
          <w:rFonts w:hint="eastAsia" w:ascii="宋体" w:hAnsi="宋体" w:cs="宋体"/>
          <w:b/>
          <w:color w:val="auto"/>
          <w:kern w:val="0"/>
          <w:sz w:val="30"/>
          <w:szCs w:val="30"/>
          <w:highlight w:val="none"/>
          <w:lang w:val="zh-CN"/>
        </w:rPr>
        <w:t>一、授权委托书</w:t>
      </w:r>
    </w:p>
    <w:p w14:paraId="197741CB">
      <w:pPr>
        <w:adjustRightIn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u w:val="single"/>
          <w:lang w:eastAsia="zh-CN"/>
        </w:rPr>
        <w:t>华丰综合能源管理（杭州）有限公司</w:t>
      </w:r>
      <w:r>
        <w:rPr>
          <w:rFonts w:hint="eastAsia" w:ascii="宋体" w:hAnsi="宋体" w:cs="宋体"/>
          <w:color w:val="auto"/>
          <w:kern w:val="0"/>
          <w:sz w:val="24"/>
          <w:highlight w:val="none"/>
          <w:lang w:val="zh-CN"/>
        </w:rPr>
        <w:t>：</w:t>
      </w:r>
    </w:p>
    <w:p w14:paraId="0F23CFB5">
      <w:pPr>
        <w:pStyle w:val="24"/>
        <w:adjustRightIn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lang w:val="zh-CN"/>
        </w:rPr>
        <w:t>兹委派我公司</w:t>
      </w:r>
      <w:r>
        <w:rPr>
          <w:rFonts w:hint="eastAsia" w:hAnsi="宋体" w:cs="宋体"/>
          <w:color w:val="auto"/>
          <w:kern w:val="0"/>
          <w:sz w:val="24"/>
          <w:highlight w:val="none"/>
          <w:u w:val="single"/>
          <w:lang w:val="zh-CN"/>
        </w:rPr>
        <w:t xml:space="preserve">                </w:t>
      </w:r>
      <w:r>
        <w:rPr>
          <w:rFonts w:hint="eastAsia" w:hAnsi="宋体" w:cs="宋体"/>
          <w:color w:val="auto"/>
          <w:kern w:val="0"/>
          <w:sz w:val="24"/>
          <w:highlight w:val="none"/>
          <w:lang w:val="zh-CN"/>
        </w:rPr>
        <w:t>先生/女士（身份证号：</w:t>
      </w:r>
      <w:r>
        <w:rPr>
          <w:rFonts w:hint="eastAsia" w:hAnsi="宋体" w:cs="宋体"/>
          <w:color w:val="auto"/>
          <w:kern w:val="0"/>
          <w:sz w:val="24"/>
          <w:highlight w:val="none"/>
          <w:u w:val="single"/>
        </w:rPr>
        <w:t xml:space="preserve">           </w:t>
      </w:r>
      <w:r>
        <w:rPr>
          <w:rFonts w:hint="eastAsia" w:hAnsi="宋体" w:cs="宋体"/>
          <w:color w:val="auto"/>
          <w:kern w:val="0"/>
          <w:sz w:val="24"/>
          <w:highlight w:val="none"/>
        </w:rPr>
        <w:t>，</w:t>
      </w:r>
      <w:r>
        <w:rPr>
          <w:rFonts w:hint="eastAsia" w:hAnsi="宋体" w:cs="宋体"/>
          <w:color w:val="auto"/>
          <w:kern w:val="0"/>
          <w:sz w:val="24"/>
          <w:highlight w:val="none"/>
          <w:lang w:val="zh-CN"/>
        </w:rPr>
        <w:t>其在本公司的职务是：</w:t>
      </w:r>
      <w:r>
        <w:rPr>
          <w:rFonts w:hint="eastAsia" w:hAnsi="宋体" w:cs="宋体"/>
          <w:color w:val="auto"/>
          <w:kern w:val="0"/>
          <w:sz w:val="24"/>
          <w:highlight w:val="none"/>
          <w:u w:val="single"/>
          <w:lang w:val="zh-CN"/>
        </w:rPr>
        <w:t xml:space="preserve">                </w:t>
      </w:r>
      <w:r>
        <w:rPr>
          <w:rFonts w:hint="eastAsia" w:hAnsi="宋体" w:cs="宋体"/>
          <w:color w:val="auto"/>
          <w:kern w:val="0"/>
          <w:sz w:val="24"/>
          <w:highlight w:val="none"/>
          <w:lang w:val="zh-CN"/>
        </w:rPr>
        <w:t xml:space="preserve"> ，联系电话：</w:t>
      </w:r>
      <w:r>
        <w:rPr>
          <w:rFonts w:hint="eastAsia" w:hAnsi="宋体" w:cs="宋体"/>
          <w:color w:val="auto"/>
          <w:kern w:val="0"/>
          <w:sz w:val="24"/>
          <w:highlight w:val="none"/>
          <w:u w:val="single"/>
          <w:lang w:val="zh-CN"/>
        </w:rPr>
        <w:t xml:space="preserve">       </w:t>
      </w:r>
      <w:r>
        <w:rPr>
          <w:rFonts w:hint="eastAsia" w:hAnsi="宋体" w:cs="宋体"/>
          <w:color w:val="auto"/>
          <w:kern w:val="0"/>
          <w:sz w:val="24"/>
          <w:highlight w:val="none"/>
          <w:lang w:val="zh-CN"/>
        </w:rPr>
        <w:t>手机：</w:t>
      </w:r>
      <w:r>
        <w:rPr>
          <w:rFonts w:hint="eastAsia" w:hAnsi="宋体" w:cs="宋体"/>
          <w:color w:val="auto"/>
          <w:kern w:val="0"/>
          <w:sz w:val="24"/>
          <w:highlight w:val="none"/>
          <w:u w:val="single"/>
          <w:lang w:val="zh-CN"/>
        </w:rPr>
        <w:t xml:space="preserve">        </w:t>
      </w:r>
      <w:r>
        <w:rPr>
          <w:rFonts w:hint="eastAsia" w:hAnsi="宋体" w:cs="宋体"/>
          <w:color w:val="auto"/>
          <w:kern w:val="0"/>
          <w:sz w:val="24"/>
          <w:highlight w:val="none"/>
          <w:lang w:val="zh-CN"/>
        </w:rPr>
        <w:t>传真：</w:t>
      </w:r>
      <w:r>
        <w:rPr>
          <w:rFonts w:hint="eastAsia" w:hAnsi="宋体" w:cs="宋体"/>
          <w:color w:val="auto"/>
          <w:kern w:val="0"/>
          <w:sz w:val="24"/>
          <w:highlight w:val="none"/>
          <w:u w:val="single"/>
          <w:lang w:val="zh-CN"/>
        </w:rPr>
        <w:t xml:space="preserve">           </w:t>
      </w:r>
      <w:r>
        <w:rPr>
          <w:rFonts w:hint="eastAsia" w:hAnsi="宋体" w:cs="宋体"/>
          <w:color w:val="auto"/>
          <w:kern w:val="0"/>
          <w:sz w:val="24"/>
          <w:highlight w:val="none"/>
          <w:lang w:val="zh-CN"/>
        </w:rPr>
        <w:t>），代表我公司全权处理华丰综合能源管理（杭州）有限公司</w:t>
      </w:r>
      <w:r>
        <w:rPr>
          <w:rFonts w:hint="eastAsia" w:hAnsi="宋体" w:cs="宋体"/>
          <w:color w:val="auto"/>
          <w:sz w:val="24"/>
          <w:szCs w:val="24"/>
          <w:highlight w:val="none"/>
          <w:u w:val="single"/>
          <w:lang w:eastAsia="zh-CN"/>
        </w:rPr>
        <w:t>医药流通企业GSP仓储控温控湿AI空间节能系统产品及运行服务采购项目</w:t>
      </w:r>
      <w:r>
        <w:rPr>
          <w:rFonts w:hint="eastAsia" w:hAnsi="宋体" w:cs="宋体"/>
          <w:color w:val="auto"/>
          <w:sz w:val="24"/>
          <w:szCs w:val="24"/>
          <w:highlight w:val="none"/>
        </w:rPr>
        <w:t>（项目编号：    ）</w:t>
      </w:r>
      <w:r>
        <w:rPr>
          <w:rFonts w:hint="eastAsia" w:hAnsi="宋体" w:cs="宋体"/>
          <w:color w:val="auto"/>
          <w:kern w:val="0"/>
          <w:sz w:val="24"/>
          <w:highlight w:val="none"/>
          <w:lang w:val="zh-CN"/>
        </w:rPr>
        <w:t>投标的一切事项，若中标则全权代表本公司签订相关合同，并负责处理合同履行等事宜。</w:t>
      </w:r>
    </w:p>
    <w:p w14:paraId="6BE406C0">
      <w:pPr>
        <w:adjustRightInd w:val="0"/>
        <w:spacing w:line="360" w:lineRule="auto"/>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    本委托书有效期：自     年 月  日起至     年  月  日止。</w:t>
      </w:r>
    </w:p>
    <w:p w14:paraId="25E3F634">
      <w:pPr>
        <w:adjustRightInd w:val="0"/>
        <w:spacing w:line="360" w:lineRule="auto"/>
        <w:ind w:firstLine="480"/>
        <w:rPr>
          <w:rFonts w:hint="eastAsia" w:ascii="宋体" w:hAnsi="宋体" w:cs="宋体"/>
          <w:color w:val="auto"/>
          <w:kern w:val="0"/>
          <w:sz w:val="24"/>
          <w:szCs w:val="22"/>
          <w:highlight w:val="none"/>
          <w:lang w:val="zh-CN"/>
        </w:rPr>
      </w:pPr>
      <w:r>
        <w:rPr>
          <w:rFonts w:hint="eastAsia" w:ascii="宋体" w:hAnsi="宋体" w:cs="宋体"/>
          <w:color w:val="auto"/>
          <w:kern w:val="0"/>
          <w:sz w:val="24"/>
          <w:szCs w:val="22"/>
          <w:highlight w:val="none"/>
          <w:lang w:val="zh-CN"/>
        </w:rPr>
        <w:t>被授权委托人无转委托权。</w:t>
      </w:r>
    </w:p>
    <w:p w14:paraId="3568E582">
      <w:pPr>
        <w:adjustRightInd w:val="0"/>
        <w:spacing w:line="360" w:lineRule="auto"/>
        <w:jc w:val="left"/>
        <w:rPr>
          <w:rFonts w:hint="eastAsia" w:ascii="宋体" w:hAnsi="宋体" w:cs="宋体"/>
          <w:color w:val="auto"/>
          <w:kern w:val="0"/>
          <w:sz w:val="24"/>
          <w:highlight w:val="none"/>
          <w:lang w:val="zh-CN"/>
        </w:rPr>
      </w:pPr>
    </w:p>
    <w:p w14:paraId="1439840C">
      <w:pPr>
        <w:adjustRightInd w:val="0"/>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投标人名称（盖章）：</w:t>
      </w:r>
    </w:p>
    <w:p w14:paraId="7D8B6F56">
      <w:pPr>
        <w:adjustRightInd w:val="0"/>
        <w:spacing w:line="360" w:lineRule="auto"/>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法定代表人（签字或盖章）：</w:t>
      </w:r>
    </w:p>
    <w:p w14:paraId="693B322C">
      <w:pPr>
        <w:adjustRightInd w:val="0"/>
        <w:spacing w:line="360" w:lineRule="auto"/>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法定代表人身份证号：</w:t>
      </w:r>
    </w:p>
    <w:p w14:paraId="1F00AC9C">
      <w:pPr>
        <w:adjustRightInd w:val="0"/>
        <w:spacing w:line="360" w:lineRule="auto"/>
        <w:jc w:val="left"/>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签发日期：     年  月   日</w:t>
      </w:r>
    </w:p>
    <w:p w14:paraId="77EAA25A">
      <w:pPr>
        <w:pStyle w:val="19"/>
        <w:tabs>
          <w:tab w:val="left" w:pos="960"/>
        </w:tabs>
        <w:ind w:right="3207"/>
        <w:rPr>
          <w:rFonts w:hint="eastAsia" w:hAnsi="宋体" w:cs="宋体"/>
          <w:b/>
          <w:bCs/>
          <w:color w:val="auto"/>
          <w:highlight w:val="none"/>
        </w:rPr>
      </w:pPr>
    </w:p>
    <w:p w14:paraId="7F63540C">
      <w:pPr>
        <w:pStyle w:val="19"/>
        <w:tabs>
          <w:tab w:val="left" w:pos="960"/>
        </w:tabs>
        <w:ind w:right="3207"/>
        <w:rPr>
          <w:rFonts w:hint="eastAsia" w:hAnsi="宋体" w:cs="宋体"/>
          <w:b/>
          <w:bCs/>
          <w:i/>
          <w:iCs/>
          <w:color w:val="auto"/>
          <w:highlight w:val="none"/>
        </w:rPr>
      </w:pPr>
      <w:r>
        <w:rPr>
          <w:rFonts w:hint="eastAsia" w:hAnsi="宋体" w:cs="宋体"/>
          <w:b/>
          <w:bCs/>
          <w:i/>
          <w:iCs/>
          <w:color w:val="auto"/>
          <w:highlight w:val="none"/>
        </w:rPr>
        <w:t>注：授权委托书应按上述内容及格式填写，不得修改。</w:t>
      </w:r>
    </w:p>
    <w:p w14:paraId="209C4C38">
      <w:pPr>
        <w:adjustRightInd w:val="0"/>
        <w:spacing w:line="360" w:lineRule="auto"/>
        <w:jc w:val="center"/>
        <w:rPr>
          <w:rFonts w:hint="eastAsia" w:ascii="宋体" w:hAnsi="宋体" w:cs="宋体"/>
          <w:color w:val="auto"/>
          <w:kern w:val="0"/>
          <w:sz w:val="24"/>
          <w:highlight w:val="none"/>
          <w:lang w:val="zh-CN"/>
        </w:rPr>
      </w:pPr>
    </w:p>
    <w:p w14:paraId="2724BD90">
      <w:pPr>
        <w:adjustRightInd w:val="0"/>
        <w:spacing w:line="360" w:lineRule="auto"/>
        <w:rPr>
          <w:rFonts w:hint="eastAsia" w:ascii="宋体" w:hAnsi="宋体" w:cs="宋体"/>
          <w:color w:val="auto"/>
          <w:kern w:val="0"/>
          <w:sz w:val="24"/>
          <w:highlight w:val="none"/>
          <w:lang w:val="zh-CN"/>
        </w:rPr>
      </w:pPr>
    </w:p>
    <w:p w14:paraId="47890026">
      <w:pPr>
        <w:adjustRightInd w:val="0"/>
        <w:spacing w:line="360" w:lineRule="auto"/>
        <w:ind w:right="480"/>
        <w:jc w:val="center"/>
        <w:outlineLvl w:val="2"/>
        <w:rPr>
          <w:rFonts w:hint="eastAsia" w:ascii="宋体" w:hAnsi="宋体" w:cs="宋体"/>
          <w:b/>
          <w:color w:val="auto"/>
          <w:sz w:val="30"/>
          <w:szCs w:val="30"/>
          <w:highlight w:val="none"/>
        </w:rPr>
      </w:pPr>
      <w:r>
        <w:rPr>
          <w:rFonts w:hint="eastAsia" w:ascii="宋体" w:hAnsi="宋体" w:cs="宋体"/>
          <w:b/>
          <w:color w:val="auto"/>
          <w:sz w:val="30"/>
          <w:szCs w:val="30"/>
          <w:highlight w:val="none"/>
        </w:rPr>
        <w:t>二、法定代表人及其授权代表的身份证（复印件加盖公章）</w:t>
      </w:r>
    </w:p>
    <w:p w14:paraId="6DD78C8A">
      <w:pPr>
        <w:adjustRightInd w:val="0"/>
        <w:spacing w:line="360" w:lineRule="auto"/>
        <w:ind w:right="-2"/>
        <w:jc w:val="center"/>
        <w:rPr>
          <w:rFonts w:hint="eastAsia" w:ascii="宋体" w:hAnsi="宋体" w:cs="宋体"/>
          <w:b/>
          <w:color w:val="auto"/>
          <w:kern w:val="0"/>
          <w:sz w:val="24"/>
          <w:szCs w:val="24"/>
          <w:highlight w:val="none"/>
          <w:lang w:val="zh-CN"/>
        </w:rPr>
      </w:pPr>
    </w:p>
    <w:p w14:paraId="01378911">
      <w:pPr>
        <w:adjustRightInd w:val="0"/>
        <w:spacing w:line="360" w:lineRule="auto"/>
        <w:ind w:right="-2"/>
        <w:jc w:val="center"/>
        <w:rPr>
          <w:rFonts w:hint="eastAsia" w:ascii="宋体" w:hAnsi="宋体" w:cs="宋体"/>
          <w:b/>
          <w:color w:val="auto"/>
          <w:kern w:val="0"/>
          <w:sz w:val="24"/>
          <w:szCs w:val="24"/>
          <w:highlight w:val="none"/>
          <w:lang w:val="zh-CN"/>
        </w:rPr>
      </w:pPr>
    </w:p>
    <w:p w14:paraId="4A91F943">
      <w:pPr>
        <w:adjustRightInd w:val="0"/>
        <w:spacing w:line="360" w:lineRule="auto"/>
        <w:ind w:right="-2"/>
        <w:jc w:val="center"/>
        <w:rPr>
          <w:rFonts w:hint="eastAsia" w:ascii="宋体" w:hAnsi="宋体" w:cs="宋体"/>
          <w:b/>
          <w:color w:val="auto"/>
          <w:kern w:val="0"/>
          <w:sz w:val="24"/>
          <w:szCs w:val="24"/>
          <w:highlight w:val="none"/>
          <w:lang w:val="zh-CN"/>
        </w:rPr>
      </w:pPr>
    </w:p>
    <w:p w14:paraId="5D145FFF">
      <w:pPr>
        <w:adjustRightInd w:val="0"/>
        <w:spacing w:line="360" w:lineRule="auto"/>
        <w:ind w:right="480"/>
        <w:jc w:val="center"/>
        <w:outlineLvl w:val="2"/>
        <w:rPr>
          <w:rFonts w:hint="eastAsia" w:ascii="宋体" w:hAnsi="宋体" w:cs="宋体"/>
          <w:b/>
          <w:color w:val="auto"/>
          <w:kern w:val="0"/>
          <w:sz w:val="32"/>
          <w:szCs w:val="32"/>
          <w:highlight w:val="none"/>
        </w:rPr>
      </w:pPr>
      <w:r>
        <w:rPr>
          <w:rFonts w:hint="eastAsia" w:ascii="宋体" w:hAnsi="宋体" w:cs="宋体"/>
          <w:b/>
          <w:color w:val="auto"/>
          <w:sz w:val="30"/>
          <w:szCs w:val="30"/>
          <w:highlight w:val="none"/>
        </w:rPr>
        <w:br w:type="page"/>
      </w:r>
      <w:r>
        <w:rPr>
          <w:rFonts w:hint="eastAsia" w:ascii="宋体" w:hAnsi="宋体" w:cs="宋体"/>
          <w:b/>
          <w:color w:val="auto"/>
          <w:kern w:val="0"/>
          <w:sz w:val="32"/>
          <w:szCs w:val="32"/>
          <w:highlight w:val="none"/>
          <w:lang w:val="zh-CN"/>
        </w:rPr>
        <w:t>三、声明书</w:t>
      </w:r>
    </w:p>
    <w:p w14:paraId="71B3AB13">
      <w:pPr>
        <w:adjustRightIn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lang w:eastAsia="zh-CN"/>
        </w:rPr>
        <w:t>华丰综合能源管理（杭州）有限公司</w:t>
      </w:r>
      <w:r>
        <w:rPr>
          <w:rFonts w:hint="eastAsia" w:ascii="宋体" w:hAnsi="宋体" w:cs="宋体"/>
          <w:color w:val="auto"/>
          <w:kern w:val="0"/>
          <w:sz w:val="24"/>
          <w:highlight w:val="none"/>
          <w:lang w:val="zh-CN"/>
        </w:rPr>
        <w:t>：</w:t>
      </w:r>
    </w:p>
    <w:p w14:paraId="14B6F842">
      <w:pPr>
        <w:pStyle w:val="24"/>
        <w:adjustRightInd w:val="0"/>
        <w:spacing w:line="360" w:lineRule="auto"/>
        <w:ind w:firstLine="480" w:firstLineChars="200"/>
        <w:rPr>
          <w:rFonts w:hint="eastAsia" w:hAnsi="宋体" w:cs="宋体"/>
          <w:color w:val="auto"/>
          <w:kern w:val="0"/>
          <w:sz w:val="24"/>
          <w:highlight w:val="none"/>
        </w:rPr>
      </w:pPr>
      <w:r>
        <w:rPr>
          <w:rFonts w:hint="eastAsia" w:hAnsi="宋体" w:cs="宋体"/>
          <w:color w:val="auto"/>
          <w:kern w:val="0"/>
          <w:sz w:val="24"/>
          <w:highlight w:val="none"/>
          <w:lang w:val="zh-CN"/>
        </w:rPr>
        <w:t>本单位自愿参加</w:t>
      </w:r>
      <w:r>
        <w:rPr>
          <w:rFonts w:hint="eastAsia" w:hAnsi="宋体" w:cs="宋体"/>
          <w:color w:val="auto"/>
          <w:sz w:val="24"/>
          <w:szCs w:val="24"/>
          <w:highlight w:val="none"/>
          <w:u w:val="single"/>
          <w:lang w:eastAsia="zh-CN"/>
        </w:rPr>
        <w:t>医药流通企业GSP仓储控温控湿AI空间节能系统产品及运行服务采购项目</w:t>
      </w:r>
      <w:r>
        <w:rPr>
          <w:rFonts w:hint="eastAsia" w:hAnsi="宋体" w:cs="宋体"/>
          <w:color w:val="auto"/>
          <w:sz w:val="24"/>
          <w:szCs w:val="24"/>
          <w:highlight w:val="none"/>
        </w:rPr>
        <w:t>（项目编号：      ）采购</w:t>
      </w:r>
      <w:r>
        <w:rPr>
          <w:rFonts w:hint="eastAsia" w:hAnsi="宋体" w:cs="宋体"/>
          <w:color w:val="auto"/>
          <w:kern w:val="0"/>
          <w:sz w:val="24"/>
          <w:highlight w:val="none"/>
          <w:lang w:val="zh-CN"/>
        </w:rPr>
        <w:t>项目的投标，并保证投标文件中所列举的资格证明文件、投标报价文件、技术商务文件及相关资料和公司基本情况资料是真实的、合法的。</w:t>
      </w:r>
    </w:p>
    <w:p w14:paraId="4A5EB54C">
      <w:pPr>
        <w:adjustRightIn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同意此次采购文件中的各项内容。</w:t>
      </w:r>
    </w:p>
    <w:p w14:paraId="2E5DFCBA">
      <w:pPr>
        <w:adjustRightIn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同意提供按照贵方可能要求的与投标有关的一切数据或资料等。</w:t>
      </w:r>
    </w:p>
    <w:p w14:paraId="66B5366C">
      <w:pPr>
        <w:adjustRightInd w:val="0"/>
        <w:spacing w:line="360" w:lineRule="auto"/>
        <w:ind w:firstLine="480"/>
        <w:rPr>
          <w:rFonts w:hint="eastAsia" w:ascii="宋体" w:hAnsi="宋体" w:cs="宋体"/>
          <w:color w:val="auto"/>
          <w:kern w:val="0"/>
          <w:sz w:val="24"/>
          <w:highlight w:val="none"/>
        </w:rPr>
      </w:pPr>
      <w:r>
        <w:rPr>
          <w:rFonts w:hint="eastAsia" w:ascii="宋体" w:hAnsi="宋体" w:cs="宋体"/>
          <w:color w:val="auto"/>
          <w:kern w:val="0"/>
          <w:sz w:val="24"/>
          <w:highlight w:val="none"/>
          <w:lang w:val="zh-CN"/>
        </w:rPr>
        <w:t>本单位如中标，保证按照采购文件的要求如期足额缴纳</w:t>
      </w:r>
      <w:r>
        <w:rPr>
          <w:rFonts w:hint="eastAsia" w:ascii="宋体" w:hAnsi="宋体" w:cs="宋体"/>
          <w:color w:val="auto"/>
          <w:kern w:val="0"/>
          <w:sz w:val="24"/>
          <w:highlight w:val="none"/>
        </w:rPr>
        <w:t>采购代理</w:t>
      </w:r>
      <w:r>
        <w:rPr>
          <w:rFonts w:hint="eastAsia" w:ascii="宋体" w:hAnsi="宋体" w:cs="宋体"/>
          <w:color w:val="auto"/>
          <w:kern w:val="0"/>
          <w:sz w:val="24"/>
          <w:highlight w:val="none"/>
          <w:lang w:val="zh-CN"/>
        </w:rPr>
        <w:t>服务费，保证按照投标文件的承诺与贵方签订合同，保证履行合同条款并缴纳履约保证金。</w:t>
      </w:r>
    </w:p>
    <w:p w14:paraId="50F5B8AE">
      <w:pPr>
        <w:autoSpaceDE w:val="0"/>
        <w:autoSpaceDN w:val="0"/>
        <w:adjustRightInd w:val="0"/>
        <w:spacing w:line="360" w:lineRule="auto"/>
        <w:ind w:firstLine="5160" w:firstLineChars="215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投标人名称（盖章）：</w:t>
      </w:r>
    </w:p>
    <w:p w14:paraId="7DBAD72E">
      <w:pPr>
        <w:tabs>
          <w:tab w:val="left" w:pos="540"/>
        </w:tabs>
        <w:autoSpaceDE w:val="0"/>
        <w:autoSpaceDN w:val="0"/>
        <w:adjustRightInd w:val="0"/>
        <w:spacing w:line="360" w:lineRule="auto"/>
        <w:ind w:firstLine="480" w:firstLineChars="200"/>
        <w:rPr>
          <w:rFonts w:hint="eastAsia" w:ascii="宋体" w:hAnsi="宋体" w:cs="宋体"/>
          <w:b/>
          <w:color w:val="auto"/>
          <w:kern w:val="0"/>
          <w:sz w:val="24"/>
          <w:highlight w:val="none"/>
          <w:lang w:val="zh-CN"/>
        </w:rPr>
      </w:pPr>
      <w:r>
        <w:rPr>
          <w:rFonts w:hint="eastAsia" w:ascii="宋体" w:hAnsi="宋体" w:cs="宋体"/>
          <w:color w:val="auto"/>
          <w:kern w:val="0"/>
          <w:sz w:val="24"/>
          <w:szCs w:val="24"/>
          <w:highlight w:val="none"/>
          <w:lang w:val="zh-CN"/>
        </w:rPr>
        <w:t xml:space="preserve">                                       日期：     年  月   日</w:t>
      </w:r>
    </w:p>
    <w:p w14:paraId="03DDF61A">
      <w:pPr>
        <w:adjustRightInd w:val="0"/>
        <w:spacing w:line="360" w:lineRule="auto"/>
        <w:rPr>
          <w:rFonts w:hint="eastAsia" w:ascii="宋体" w:hAnsi="宋体" w:cs="宋体"/>
          <w:b/>
          <w:bCs/>
          <w:color w:val="auto"/>
          <w:sz w:val="30"/>
          <w:szCs w:val="30"/>
          <w:highlight w:val="none"/>
        </w:rPr>
      </w:pPr>
    </w:p>
    <w:p w14:paraId="7536F69E">
      <w:pPr>
        <w:spacing w:line="360" w:lineRule="auto"/>
        <w:jc w:val="center"/>
        <w:outlineLvl w:val="2"/>
        <w:rPr>
          <w:rFonts w:hint="eastAsia" w:ascii="宋体" w:hAnsi="宋体" w:cs="宋体"/>
          <w:b/>
          <w:color w:val="auto"/>
          <w:kern w:val="0"/>
          <w:sz w:val="30"/>
          <w:szCs w:val="30"/>
          <w:highlight w:val="none"/>
          <w:lang w:val="zh-CN"/>
        </w:rPr>
      </w:pPr>
      <w:r>
        <w:rPr>
          <w:rFonts w:hint="eastAsia" w:ascii="宋体" w:hAnsi="宋体" w:cs="宋体"/>
          <w:b/>
          <w:color w:val="auto"/>
          <w:sz w:val="30"/>
          <w:szCs w:val="30"/>
          <w:highlight w:val="none"/>
        </w:rPr>
        <w:t>四、</w:t>
      </w:r>
      <w:r>
        <w:rPr>
          <w:rFonts w:hint="eastAsia" w:ascii="宋体" w:hAnsi="宋体" w:cs="宋体"/>
          <w:b/>
          <w:color w:val="auto"/>
          <w:kern w:val="0"/>
          <w:sz w:val="30"/>
          <w:szCs w:val="30"/>
          <w:highlight w:val="none"/>
          <w:lang w:val="zh-CN"/>
        </w:rPr>
        <w:t>投标人情况介绍</w:t>
      </w:r>
    </w:p>
    <w:p w14:paraId="58A00DEC">
      <w:pPr>
        <w:spacing w:line="360" w:lineRule="auto"/>
        <w:jc w:val="center"/>
        <w:rPr>
          <w:rFonts w:hint="eastAsia" w:ascii="宋体" w:hAnsi="宋体" w:cs="宋体"/>
          <w:b/>
          <w:bCs/>
          <w:color w:val="auto"/>
          <w:sz w:val="28"/>
          <w:szCs w:val="28"/>
          <w:highlight w:val="none"/>
        </w:rPr>
      </w:pPr>
      <w:r>
        <w:rPr>
          <w:rFonts w:hint="eastAsia" w:ascii="宋体" w:hAnsi="宋体" w:cs="宋体"/>
          <w:color w:val="auto"/>
          <w:sz w:val="28"/>
          <w:highlight w:val="none"/>
        </w:rPr>
        <w:t>（由投标人自行编制）</w:t>
      </w:r>
    </w:p>
    <w:p w14:paraId="0F4300C3">
      <w:pPr>
        <w:tabs>
          <w:tab w:val="left" w:pos="540"/>
        </w:tabs>
        <w:autoSpaceDE w:val="0"/>
        <w:autoSpaceDN w:val="0"/>
        <w:adjustRightInd w:val="0"/>
        <w:spacing w:line="360" w:lineRule="auto"/>
        <w:rPr>
          <w:rFonts w:hint="eastAsia" w:ascii="宋体" w:hAnsi="宋体" w:cs="宋体"/>
          <w:color w:val="auto"/>
          <w:kern w:val="0"/>
          <w:sz w:val="24"/>
          <w:szCs w:val="24"/>
          <w:highlight w:val="none"/>
          <w:lang w:val="zh-CN"/>
        </w:rPr>
      </w:pPr>
    </w:p>
    <w:p w14:paraId="1880ED24">
      <w:pPr>
        <w:autoSpaceDE w:val="0"/>
        <w:autoSpaceDN w:val="0"/>
        <w:adjustRightInd w:val="0"/>
        <w:spacing w:line="360" w:lineRule="auto"/>
        <w:jc w:val="center"/>
        <w:outlineLvl w:val="2"/>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五、</w:t>
      </w:r>
      <w:r>
        <w:rPr>
          <w:rFonts w:hint="eastAsia" w:ascii="宋体" w:hAnsi="宋体" w:cs="宋体"/>
          <w:b/>
          <w:color w:val="auto"/>
          <w:kern w:val="0"/>
          <w:sz w:val="30"/>
          <w:szCs w:val="30"/>
          <w:highlight w:val="none"/>
          <w:lang w:val="zh-CN"/>
        </w:rPr>
        <w:t>主要业绩证明（复印件加盖公章）</w:t>
      </w:r>
    </w:p>
    <w:p w14:paraId="25164FAD">
      <w:pPr>
        <w:spacing w:line="360" w:lineRule="auto"/>
        <w:jc w:val="center"/>
        <w:rPr>
          <w:rFonts w:hint="eastAsia" w:ascii="宋体" w:hAnsi="宋体" w:cs="宋体"/>
          <w:color w:val="auto"/>
          <w:sz w:val="28"/>
          <w:highlight w:val="none"/>
        </w:rPr>
      </w:pPr>
      <w:r>
        <w:rPr>
          <w:rFonts w:hint="eastAsia" w:ascii="宋体" w:hAnsi="宋体" w:cs="宋体"/>
          <w:color w:val="auto"/>
          <w:sz w:val="28"/>
          <w:highlight w:val="none"/>
        </w:rPr>
        <w:t>（根据采购文件要求自行编制）</w:t>
      </w:r>
    </w:p>
    <w:p w14:paraId="63FB7244">
      <w:pPr>
        <w:autoSpaceDE w:val="0"/>
        <w:autoSpaceDN w:val="0"/>
        <w:adjustRightInd w:val="0"/>
        <w:spacing w:line="360" w:lineRule="auto"/>
        <w:rPr>
          <w:rFonts w:hint="eastAsia" w:ascii="宋体" w:hAnsi="宋体" w:cs="宋体"/>
          <w:color w:val="auto"/>
          <w:kern w:val="0"/>
          <w:sz w:val="24"/>
          <w:szCs w:val="24"/>
          <w:highlight w:val="none"/>
          <w:lang w:val="zh-CN"/>
        </w:rPr>
      </w:pPr>
      <w:r>
        <w:rPr>
          <w:rFonts w:hint="eastAsia" w:ascii="宋体" w:hAnsi="宋体" w:cs="宋体"/>
          <w:b/>
          <w:color w:val="auto"/>
          <w:sz w:val="24"/>
          <w:highlight w:val="none"/>
        </w:rPr>
        <w:t>附：相关项目业绩一览表、业绩证明材料。</w:t>
      </w:r>
    </w:p>
    <w:p w14:paraId="405B936A">
      <w:pPr>
        <w:tabs>
          <w:tab w:val="left" w:pos="540"/>
        </w:tabs>
        <w:autoSpaceDE w:val="0"/>
        <w:autoSpaceDN w:val="0"/>
        <w:adjustRightInd w:val="0"/>
        <w:spacing w:line="360" w:lineRule="auto"/>
        <w:rPr>
          <w:rFonts w:hint="eastAsia" w:ascii="宋体" w:hAnsi="宋体" w:cs="宋体"/>
          <w:i/>
          <w:iCs/>
          <w:color w:val="auto"/>
          <w:kern w:val="0"/>
          <w:sz w:val="24"/>
          <w:szCs w:val="24"/>
          <w:highlight w:val="none"/>
          <w:lang w:val="zh-CN"/>
        </w:rPr>
      </w:pPr>
    </w:p>
    <w:p w14:paraId="143314E4">
      <w:pPr>
        <w:spacing w:line="360" w:lineRule="auto"/>
        <w:jc w:val="center"/>
        <w:outlineLvl w:val="2"/>
        <w:rPr>
          <w:rFonts w:hint="eastAsia" w:ascii="宋体" w:hAnsi="宋体" w:cs="宋体"/>
          <w:b/>
          <w:color w:val="auto"/>
          <w:sz w:val="30"/>
          <w:szCs w:val="30"/>
          <w:highlight w:val="none"/>
        </w:rPr>
      </w:pPr>
      <w:r>
        <w:rPr>
          <w:rFonts w:hint="eastAsia" w:ascii="宋体" w:hAnsi="宋体" w:cs="宋体"/>
          <w:b/>
          <w:color w:val="auto"/>
          <w:sz w:val="30"/>
          <w:szCs w:val="30"/>
          <w:highlight w:val="none"/>
        </w:rPr>
        <w:t>六、相关资质材料（复印件加盖公章）（如有）</w:t>
      </w:r>
    </w:p>
    <w:p w14:paraId="06B517F8">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附表：本项目投标人的资质情况表</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1931"/>
        <w:gridCol w:w="963"/>
        <w:gridCol w:w="965"/>
        <w:gridCol w:w="876"/>
        <w:gridCol w:w="1460"/>
        <w:gridCol w:w="933"/>
        <w:gridCol w:w="598"/>
      </w:tblGrid>
      <w:tr w14:paraId="21AA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5" w:type="dxa"/>
            <w:gridSpan w:val="2"/>
            <w:tcBorders>
              <w:bottom w:val="single" w:color="auto" w:sz="4" w:space="0"/>
            </w:tcBorders>
            <w:vAlign w:val="center"/>
          </w:tcPr>
          <w:p w14:paraId="6C652DDA">
            <w:pPr>
              <w:spacing w:line="360" w:lineRule="auto"/>
              <w:ind w:firstLine="482"/>
              <w:jc w:val="center"/>
              <w:rPr>
                <w:rFonts w:hint="eastAsia" w:ascii="宋体" w:hAnsi="宋体" w:cs="宋体"/>
                <w:b/>
                <w:color w:val="auto"/>
                <w:highlight w:val="none"/>
              </w:rPr>
            </w:pPr>
            <w:r>
              <w:rPr>
                <w:rFonts w:hint="eastAsia" w:ascii="宋体" w:hAnsi="宋体" w:cs="宋体"/>
                <w:b/>
                <w:bCs/>
                <w:color w:val="auto"/>
                <w:highlight w:val="none"/>
              </w:rPr>
              <w:t>资质要求</w:t>
            </w:r>
          </w:p>
        </w:tc>
        <w:tc>
          <w:tcPr>
            <w:tcW w:w="5795" w:type="dxa"/>
            <w:gridSpan w:val="6"/>
            <w:vAlign w:val="center"/>
          </w:tcPr>
          <w:p w14:paraId="009CFD35">
            <w:pPr>
              <w:spacing w:line="360" w:lineRule="auto"/>
              <w:ind w:firstLine="482"/>
              <w:jc w:val="center"/>
              <w:rPr>
                <w:rFonts w:hint="eastAsia" w:ascii="宋体" w:hAnsi="宋体" w:cs="宋体"/>
                <w:b/>
                <w:color w:val="auto"/>
                <w:highlight w:val="none"/>
              </w:rPr>
            </w:pPr>
            <w:r>
              <w:rPr>
                <w:rFonts w:hint="eastAsia" w:ascii="宋体" w:hAnsi="宋体" w:cs="宋体"/>
                <w:b/>
                <w:color w:val="auto"/>
                <w:highlight w:val="none"/>
              </w:rPr>
              <w:t>投标人响应情况</w:t>
            </w:r>
          </w:p>
        </w:tc>
      </w:tr>
      <w:tr w14:paraId="186A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4" w:type="dxa"/>
            <w:tcBorders>
              <w:right w:val="single" w:color="auto" w:sz="4" w:space="0"/>
            </w:tcBorders>
            <w:vAlign w:val="center"/>
          </w:tcPr>
          <w:p w14:paraId="29117954">
            <w:pPr>
              <w:spacing w:line="360" w:lineRule="auto"/>
              <w:jc w:val="center"/>
              <w:rPr>
                <w:rFonts w:hint="eastAsia" w:ascii="宋体" w:hAnsi="宋体" w:cs="宋体"/>
                <w:b/>
                <w:color w:val="auto"/>
                <w:highlight w:val="none"/>
              </w:rPr>
            </w:pPr>
            <w:r>
              <w:rPr>
                <w:rFonts w:hint="eastAsia" w:ascii="宋体" w:hAnsi="宋体" w:cs="宋体"/>
                <w:b/>
                <w:color w:val="auto"/>
                <w:highlight w:val="none"/>
              </w:rPr>
              <w:t>其他评审所需资质</w:t>
            </w:r>
          </w:p>
        </w:tc>
        <w:tc>
          <w:tcPr>
            <w:tcW w:w="1931" w:type="dxa"/>
            <w:tcBorders>
              <w:left w:val="single" w:color="auto" w:sz="4" w:space="0"/>
            </w:tcBorders>
            <w:vAlign w:val="center"/>
          </w:tcPr>
          <w:p w14:paraId="1E686385">
            <w:pPr>
              <w:spacing w:line="360" w:lineRule="auto"/>
              <w:jc w:val="center"/>
              <w:rPr>
                <w:rFonts w:hint="eastAsia" w:ascii="宋体" w:hAnsi="宋体" w:cs="宋体"/>
                <w:b/>
                <w:color w:val="auto"/>
                <w:highlight w:val="none"/>
              </w:rPr>
            </w:pPr>
            <w:r>
              <w:rPr>
                <w:rFonts w:hint="eastAsia" w:ascii="宋体" w:hAnsi="宋体" w:cs="宋体"/>
                <w:b/>
                <w:color w:val="auto"/>
                <w:highlight w:val="none"/>
              </w:rPr>
              <w:t>资质级别</w:t>
            </w:r>
          </w:p>
        </w:tc>
        <w:tc>
          <w:tcPr>
            <w:tcW w:w="963" w:type="dxa"/>
            <w:vAlign w:val="center"/>
          </w:tcPr>
          <w:p w14:paraId="25BEB8E7">
            <w:pPr>
              <w:spacing w:line="360" w:lineRule="auto"/>
              <w:jc w:val="center"/>
              <w:rPr>
                <w:rFonts w:hint="eastAsia" w:ascii="宋体" w:hAnsi="宋体" w:cs="宋体"/>
                <w:b/>
                <w:color w:val="auto"/>
                <w:highlight w:val="none"/>
              </w:rPr>
            </w:pPr>
            <w:r>
              <w:rPr>
                <w:rFonts w:hint="eastAsia" w:ascii="宋体" w:hAnsi="宋体" w:cs="宋体"/>
                <w:b/>
                <w:color w:val="auto"/>
                <w:highlight w:val="none"/>
              </w:rPr>
              <w:t>资质名称</w:t>
            </w:r>
          </w:p>
        </w:tc>
        <w:tc>
          <w:tcPr>
            <w:tcW w:w="965" w:type="dxa"/>
            <w:vAlign w:val="center"/>
          </w:tcPr>
          <w:p w14:paraId="20C82E01">
            <w:pPr>
              <w:spacing w:line="360" w:lineRule="auto"/>
              <w:jc w:val="center"/>
              <w:rPr>
                <w:rFonts w:hint="eastAsia" w:ascii="宋体" w:hAnsi="宋体" w:cs="宋体"/>
                <w:b/>
                <w:color w:val="auto"/>
                <w:highlight w:val="none"/>
              </w:rPr>
            </w:pPr>
            <w:r>
              <w:rPr>
                <w:rFonts w:hint="eastAsia" w:ascii="宋体" w:hAnsi="宋体" w:cs="宋体"/>
                <w:b/>
                <w:color w:val="auto"/>
                <w:highlight w:val="none"/>
              </w:rPr>
              <w:t>资质级别</w:t>
            </w:r>
          </w:p>
        </w:tc>
        <w:tc>
          <w:tcPr>
            <w:tcW w:w="876" w:type="dxa"/>
            <w:vAlign w:val="center"/>
          </w:tcPr>
          <w:p w14:paraId="3A99A169">
            <w:pPr>
              <w:spacing w:line="360" w:lineRule="auto"/>
              <w:jc w:val="center"/>
              <w:rPr>
                <w:rFonts w:hint="eastAsia" w:ascii="宋体" w:hAnsi="宋体" w:cs="宋体"/>
                <w:b/>
                <w:color w:val="auto"/>
                <w:highlight w:val="none"/>
              </w:rPr>
            </w:pPr>
            <w:r>
              <w:rPr>
                <w:rFonts w:hint="eastAsia" w:ascii="宋体" w:hAnsi="宋体" w:cs="宋体"/>
                <w:b/>
                <w:color w:val="auto"/>
                <w:highlight w:val="none"/>
              </w:rPr>
              <w:t>颁证机构</w:t>
            </w:r>
          </w:p>
        </w:tc>
        <w:tc>
          <w:tcPr>
            <w:tcW w:w="1460" w:type="dxa"/>
            <w:vAlign w:val="center"/>
          </w:tcPr>
          <w:p w14:paraId="32D20E74">
            <w:pPr>
              <w:spacing w:line="360" w:lineRule="auto"/>
              <w:jc w:val="center"/>
              <w:rPr>
                <w:rFonts w:hint="eastAsia" w:ascii="宋体" w:hAnsi="宋体" w:cs="宋体"/>
                <w:b/>
                <w:color w:val="auto"/>
                <w:highlight w:val="none"/>
              </w:rPr>
            </w:pPr>
            <w:r>
              <w:rPr>
                <w:rFonts w:hint="eastAsia" w:ascii="宋体" w:hAnsi="宋体" w:cs="宋体"/>
                <w:b/>
                <w:color w:val="auto"/>
                <w:highlight w:val="none"/>
              </w:rPr>
              <w:t>证书有效期（起止年月）</w:t>
            </w:r>
          </w:p>
        </w:tc>
        <w:tc>
          <w:tcPr>
            <w:tcW w:w="933" w:type="dxa"/>
            <w:vAlign w:val="center"/>
          </w:tcPr>
          <w:p w14:paraId="3F813715">
            <w:pPr>
              <w:spacing w:line="360" w:lineRule="auto"/>
              <w:jc w:val="center"/>
              <w:rPr>
                <w:rFonts w:hint="eastAsia" w:ascii="宋体" w:hAnsi="宋体" w:cs="宋体"/>
                <w:b/>
                <w:color w:val="auto"/>
                <w:highlight w:val="none"/>
              </w:rPr>
            </w:pPr>
            <w:r>
              <w:rPr>
                <w:rFonts w:hint="eastAsia" w:ascii="宋体" w:hAnsi="宋体" w:cs="宋体"/>
                <w:b/>
                <w:color w:val="auto"/>
                <w:highlight w:val="none"/>
              </w:rPr>
              <w:t>证书复印件所在页码</w:t>
            </w:r>
          </w:p>
        </w:tc>
        <w:tc>
          <w:tcPr>
            <w:tcW w:w="598" w:type="dxa"/>
            <w:vAlign w:val="center"/>
          </w:tcPr>
          <w:p w14:paraId="5B2AEA48">
            <w:pPr>
              <w:spacing w:line="360" w:lineRule="auto"/>
              <w:jc w:val="center"/>
              <w:rPr>
                <w:rFonts w:hint="eastAsia" w:ascii="宋体" w:hAnsi="宋体" w:cs="宋体"/>
                <w:b/>
                <w:color w:val="auto"/>
                <w:highlight w:val="none"/>
              </w:rPr>
            </w:pPr>
            <w:r>
              <w:rPr>
                <w:rFonts w:hint="eastAsia" w:ascii="宋体" w:hAnsi="宋体" w:cs="宋体"/>
                <w:b/>
                <w:color w:val="auto"/>
                <w:highlight w:val="none"/>
              </w:rPr>
              <w:t>备注</w:t>
            </w:r>
          </w:p>
        </w:tc>
      </w:tr>
      <w:tr w14:paraId="47EF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4" w:type="dxa"/>
            <w:tcBorders>
              <w:right w:val="single" w:color="auto" w:sz="4" w:space="0"/>
            </w:tcBorders>
            <w:vAlign w:val="center"/>
          </w:tcPr>
          <w:p w14:paraId="519C74B5">
            <w:pPr>
              <w:spacing w:line="360" w:lineRule="auto"/>
              <w:ind w:firstLine="480"/>
              <w:jc w:val="center"/>
              <w:rPr>
                <w:rFonts w:hint="eastAsia" w:ascii="宋体" w:hAnsi="宋体" w:cs="宋体"/>
                <w:color w:val="auto"/>
                <w:highlight w:val="none"/>
              </w:rPr>
            </w:pPr>
          </w:p>
        </w:tc>
        <w:tc>
          <w:tcPr>
            <w:tcW w:w="1931" w:type="dxa"/>
            <w:tcBorders>
              <w:left w:val="single" w:color="auto" w:sz="4" w:space="0"/>
            </w:tcBorders>
            <w:vAlign w:val="center"/>
          </w:tcPr>
          <w:p w14:paraId="7A363425">
            <w:pPr>
              <w:spacing w:line="360" w:lineRule="auto"/>
              <w:ind w:firstLine="480"/>
              <w:jc w:val="center"/>
              <w:rPr>
                <w:rFonts w:hint="eastAsia" w:ascii="宋体" w:hAnsi="宋体" w:cs="宋体"/>
                <w:color w:val="auto"/>
                <w:highlight w:val="none"/>
              </w:rPr>
            </w:pPr>
          </w:p>
        </w:tc>
        <w:tc>
          <w:tcPr>
            <w:tcW w:w="963" w:type="dxa"/>
            <w:vAlign w:val="center"/>
          </w:tcPr>
          <w:p w14:paraId="0C7B5AF8">
            <w:pPr>
              <w:spacing w:line="360" w:lineRule="auto"/>
              <w:ind w:firstLine="480"/>
              <w:jc w:val="center"/>
              <w:rPr>
                <w:rFonts w:hint="eastAsia" w:ascii="宋体" w:hAnsi="宋体" w:cs="宋体"/>
                <w:color w:val="auto"/>
                <w:highlight w:val="none"/>
              </w:rPr>
            </w:pPr>
          </w:p>
        </w:tc>
        <w:tc>
          <w:tcPr>
            <w:tcW w:w="965" w:type="dxa"/>
            <w:vAlign w:val="center"/>
          </w:tcPr>
          <w:p w14:paraId="735D8261">
            <w:pPr>
              <w:spacing w:line="360" w:lineRule="auto"/>
              <w:ind w:firstLine="480"/>
              <w:jc w:val="center"/>
              <w:rPr>
                <w:rFonts w:hint="eastAsia" w:ascii="宋体" w:hAnsi="宋体" w:cs="宋体"/>
                <w:color w:val="auto"/>
                <w:highlight w:val="none"/>
              </w:rPr>
            </w:pPr>
          </w:p>
        </w:tc>
        <w:tc>
          <w:tcPr>
            <w:tcW w:w="876" w:type="dxa"/>
            <w:vAlign w:val="center"/>
          </w:tcPr>
          <w:p w14:paraId="655FBC78">
            <w:pPr>
              <w:spacing w:line="360" w:lineRule="auto"/>
              <w:ind w:firstLine="480"/>
              <w:jc w:val="center"/>
              <w:rPr>
                <w:rFonts w:hint="eastAsia" w:ascii="宋体" w:hAnsi="宋体" w:cs="宋体"/>
                <w:color w:val="auto"/>
                <w:highlight w:val="none"/>
              </w:rPr>
            </w:pPr>
          </w:p>
        </w:tc>
        <w:tc>
          <w:tcPr>
            <w:tcW w:w="1460" w:type="dxa"/>
            <w:vAlign w:val="center"/>
          </w:tcPr>
          <w:p w14:paraId="24CE43E7">
            <w:pPr>
              <w:spacing w:line="360" w:lineRule="auto"/>
              <w:ind w:firstLine="480"/>
              <w:jc w:val="center"/>
              <w:rPr>
                <w:rFonts w:hint="eastAsia" w:ascii="宋体" w:hAnsi="宋体" w:cs="宋体"/>
                <w:color w:val="auto"/>
                <w:highlight w:val="none"/>
              </w:rPr>
            </w:pPr>
          </w:p>
        </w:tc>
        <w:tc>
          <w:tcPr>
            <w:tcW w:w="933" w:type="dxa"/>
            <w:vAlign w:val="center"/>
          </w:tcPr>
          <w:p w14:paraId="180FB582">
            <w:pPr>
              <w:spacing w:line="360" w:lineRule="auto"/>
              <w:ind w:firstLine="480"/>
              <w:jc w:val="center"/>
              <w:rPr>
                <w:rFonts w:hint="eastAsia" w:ascii="宋体" w:hAnsi="宋体" w:cs="宋体"/>
                <w:color w:val="auto"/>
                <w:highlight w:val="none"/>
              </w:rPr>
            </w:pPr>
          </w:p>
        </w:tc>
        <w:tc>
          <w:tcPr>
            <w:tcW w:w="598" w:type="dxa"/>
            <w:vAlign w:val="center"/>
          </w:tcPr>
          <w:p w14:paraId="2DB305BC">
            <w:pPr>
              <w:spacing w:line="360" w:lineRule="auto"/>
              <w:ind w:firstLine="480"/>
              <w:jc w:val="center"/>
              <w:rPr>
                <w:rFonts w:hint="eastAsia" w:ascii="宋体" w:hAnsi="宋体" w:cs="宋体"/>
                <w:color w:val="auto"/>
                <w:highlight w:val="none"/>
              </w:rPr>
            </w:pPr>
          </w:p>
        </w:tc>
      </w:tr>
      <w:tr w14:paraId="7867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4" w:type="dxa"/>
            <w:tcBorders>
              <w:right w:val="single" w:color="auto" w:sz="4" w:space="0"/>
            </w:tcBorders>
            <w:vAlign w:val="center"/>
          </w:tcPr>
          <w:p w14:paraId="5274410E">
            <w:pPr>
              <w:spacing w:line="360" w:lineRule="auto"/>
              <w:ind w:firstLine="480"/>
              <w:jc w:val="center"/>
              <w:rPr>
                <w:rFonts w:hint="eastAsia" w:ascii="宋体" w:hAnsi="宋体" w:cs="宋体"/>
                <w:color w:val="auto"/>
                <w:highlight w:val="none"/>
              </w:rPr>
            </w:pPr>
          </w:p>
        </w:tc>
        <w:tc>
          <w:tcPr>
            <w:tcW w:w="1931" w:type="dxa"/>
            <w:tcBorders>
              <w:left w:val="single" w:color="auto" w:sz="4" w:space="0"/>
            </w:tcBorders>
            <w:vAlign w:val="center"/>
          </w:tcPr>
          <w:p w14:paraId="50F0A5BA">
            <w:pPr>
              <w:spacing w:line="360" w:lineRule="auto"/>
              <w:ind w:firstLine="480"/>
              <w:jc w:val="center"/>
              <w:rPr>
                <w:rFonts w:hint="eastAsia" w:ascii="宋体" w:hAnsi="宋体" w:cs="宋体"/>
                <w:color w:val="auto"/>
                <w:highlight w:val="none"/>
              </w:rPr>
            </w:pPr>
          </w:p>
        </w:tc>
        <w:tc>
          <w:tcPr>
            <w:tcW w:w="963" w:type="dxa"/>
            <w:vAlign w:val="center"/>
          </w:tcPr>
          <w:p w14:paraId="3B12C323">
            <w:pPr>
              <w:spacing w:line="360" w:lineRule="auto"/>
              <w:ind w:firstLine="480"/>
              <w:jc w:val="center"/>
              <w:rPr>
                <w:rFonts w:hint="eastAsia" w:ascii="宋体" w:hAnsi="宋体" w:cs="宋体"/>
                <w:color w:val="auto"/>
                <w:highlight w:val="none"/>
              </w:rPr>
            </w:pPr>
          </w:p>
        </w:tc>
        <w:tc>
          <w:tcPr>
            <w:tcW w:w="965" w:type="dxa"/>
            <w:vAlign w:val="center"/>
          </w:tcPr>
          <w:p w14:paraId="59D4E523">
            <w:pPr>
              <w:spacing w:line="360" w:lineRule="auto"/>
              <w:ind w:firstLine="480"/>
              <w:jc w:val="center"/>
              <w:rPr>
                <w:rFonts w:hint="eastAsia" w:ascii="宋体" w:hAnsi="宋体" w:cs="宋体"/>
                <w:color w:val="auto"/>
                <w:highlight w:val="none"/>
              </w:rPr>
            </w:pPr>
          </w:p>
        </w:tc>
        <w:tc>
          <w:tcPr>
            <w:tcW w:w="876" w:type="dxa"/>
            <w:vAlign w:val="center"/>
          </w:tcPr>
          <w:p w14:paraId="57675E3C">
            <w:pPr>
              <w:spacing w:line="360" w:lineRule="auto"/>
              <w:ind w:firstLine="480"/>
              <w:jc w:val="center"/>
              <w:rPr>
                <w:rFonts w:hint="eastAsia" w:ascii="宋体" w:hAnsi="宋体" w:cs="宋体"/>
                <w:color w:val="auto"/>
                <w:highlight w:val="none"/>
              </w:rPr>
            </w:pPr>
          </w:p>
        </w:tc>
        <w:tc>
          <w:tcPr>
            <w:tcW w:w="1460" w:type="dxa"/>
            <w:vAlign w:val="center"/>
          </w:tcPr>
          <w:p w14:paraId="3396FA91">
            <w:pPr>
              <w:spacing w:line="360" w:lineRule="auto"/>
              <w:ind w:firstLine="480"/>
              <w:jc w:val="center"/>
              <w:rPr>
                <w:rFonts w:hint="eastAsia" w:ascii="宋体" w:hAnsi="宋体" w:cs="宋体"/>
                <w:color w:val="auto"/>
                <w:highlight w:val="none"/>
              </w:rPr>
            </w:pPr>
          </w:p>
        </w:tc>
        <w:tc>
          <w:tcPr>
            <w:tcW w:w="933" w:type="dxa"/>
            <w:vAlign w:val="center"/>
          </w:tcPr>
          <w:p w14:paraId="42174D30">
            <w:pPr>
              <w:spacing w:line="360" w:lineRule="auto"/>
              <w:ind w:firstLine="480"/>
              <w:jc w:val="center"/>
              <w:rPr>
                <w:rFonts w:hint="eastAsia" w:ascii="宋体" w:hAnsi="宋体" w:cs="宋体"/>
                <w:color w:val="auto"/>
                <w:highlight w:val="none"/>
              </w:rPr>
            </w:pPr>
          </w:p>
        </w:tc>
        <w:tc>
          <w:tcPr>
            <w:tcW w:w="598" w:type="dxa"/>
            <w:vAlign w:val="center"/>
          </w:tcPr>
          <w:p w14:paraId="12F91357">
            <w:pPr>
              <w:spacing w:line="360" w:lineRule="auto"/>
              <w:ind w:firstLine="480"/>
              <w:jc w:val="center"/>
              <w:rPr>
                <w:rFonts w:hint="eastAsia" w:ascii="宋体" w:hAnsi="宋体" w:cs="宋体"/>
                <w:color w:val="auto"/>
                <w:highlight w:val="none"/>
              </w:rPr>
            </w:pPr>
          </w:p>
        </w:tc>
      </w:tr>
    </w:tbl>
    <w:p w14:paraId="3CC377A5">
      <w:pPr>
        <w:autoSpaceDE w:val="0"/>
        <w:autoSpaceDN w:val="0"/>
        <w:adjustRightInd w:val="0"/>
        <w:spacing w:line="360" w:lineRule="auto"/>
        <w:rPr>
          <w:rFonts w:hint="eastAsia" w:ascii="宋体" w:hAnsi="宋体" w:cs="宋体"/>
          <w:color w:val="auto"/>
          <w:kern w:val="0"/>
          <w:sz w:val="24"/>
          <w:szCs w:val="24"/>
          <w:highlight w:val="none"/>
          <w:lang w:val="zh-CN"/>
        </w:rPr>
      </w:pPr>
      <w:r>
        <w:rPr>
          <w:rFonts w:hint="eastAsia" w:ascii="宋体" w:hAnsi="宋体" w:cs="宋体"/>
          <w:b/>
          <w:color w:val="auto"/>
          <w:sz w:val="24"/>
          <w:highlight w:val="none"/>
        </w:rPr>
        <w:t>注：投标人可按上述的格式自行编制，须随表提交采购文件要求提供的相关证明材料并注明所在投标文件页码。复印件加盖公章。</w:t>
      </w:r>
    </w:p>
    <w:p w14:paraId="31D1C1E5">
      <w:pPr>
        <w:spacing w:line="360" w:lineRule="auto"/>
        <w:rPr>
          <w:rFonts w:hint="eastAsia" w:ascii="宋体" w:hAnsi="宋体" w:cs="宋体"/>
          <w:b/>
          <w:bCs/>
          <w:color w:val="auto"/>
          <w:sz w:val="30"/>
          <w:szCs w:val="30"/>
          <w:highlight w:val="none"/>
        </w:rPr>
      </w:pPr>
    </w:p>
    <w:p w14:paraId="57083692">
      <w:pPr>
        <w:spacing w:line="360" w:lineRule="auto"/>
        <w:jc w:val="center"/>
        <w:outlineLvl w:val="2"/>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七、针对本项目的技术和服务方案</w:t>
      </w:r>
    </w:p>
    <w:p w14:paraId="71226AB5">
      <w:pPr>
        <w:spacing w:line="360" w:lineRule="auto"/>
        <w:jc w:val="center"/>
        <w:rPr>
          <w:rFonts w:hint="eastAsia" w:ascii="宋体" w:hAnsi="宋体" w:cs="宋体"/>
          <w:color w:val="auto"/>
          <w:sz w:val="28"/>
          <w:highlight w:val="none"/>
        </w:rPr>
      </w:pPr>
      <w:r>
        <w:rPr>
          <w:rFonts w:hint="eastAsia" w:ascii="宋体" w:hAnsi="宋体" w:cs="宋体"/>
          <w:color w:val="auto"/>
          <w:sz w:val="28"/>
          <w:highlight w:val="none"/>
        </w:rPr>
        <w:t>（根据采购文件要求自行编制）</w:t>
      </w:r>
    </w:p>
    <w:p w14:paraId="5064A2A1">
      <w:pPr>
        <w:autoSpaceDE w:val="0"/>
        <w:autoSpaceDN w:val="0"/>
        <w:adjustRightInd w:val="0"/>
        <w:spacing w:line="360" w:lineRule="auto"/>
        <w:rPr>
          <w:rFonts w:hint="eastAsia" w:ascii="宋体" w:hAnsi="宋体" w:cs="宋体"/>
          <w:b/>
          <w:bCs/>
          <w:i/>
          <w:iCs/>
          <w:color w:val="auto"/>
          <w:kern w:val="0"/>
          <w:sz w:val="24"/>
          <w:szCs w:val="24"/>
          <w:highlight w:val="none"/>
          <w:lang w:val="zh-CN"/>
        </w:rPr>
      </w:pPr>
    </w:p>
    <w:p w14:paraId="3FBFE483">
      <w:pPr>
        <w:autoSpaceDE w:val="0"/>
        <w:autoSpaceDN w:val="0"/>
        <w:adjustRightInd w:val="0"/>
        <w:spacing w:line="360" w:lineRule="auto"/>
        <w:rPr>
          <w:rFonts w:hint="eastAsia" w:ascii="宋体" w:hAnsi="宋体" w:cs="宋体"/>
          <w:b/>
          <w:bCs/>
          <w:iCs/>
          <w:color w:val="auto"/>
          <w:kern w:val="0"/>
          <w:sz w:val="24"/>
          <w:szCs w:val="24"/>
          <w:highlight w:val="none"/>
          <w:lang w:val="zh-CN"/>
        </w:rPr>
        <w:sectPr>
          <w:pgSz w:w="11906" w:h="16838"/>
          <w:pgMar w:top="1134" w:right="1134" w:bottom="1134" w:left="1134" w:header="567" w:footer="567" w:gutter="0"/>
          <w:pgNumType w:fmt="decimal"/>
          <w:cols w:space="720" w:num="1"/>
          <w:titlePg/>
          <w:docGrid w:linePitch="312" w:charSpace="0"/>
        </w:sectPr>
      </w:pPr>
    </w:p>
    <w:p w14:paraId="3FAE5041">
      <w:pPr>
        <w:spacing w:line="360" w:lineRule="auto"/>
        <w:jc w:val="center"/>
        <w:outlineLvl w:val="2"/>
        <w:rPr>
          <w:rFonts w:hint="eastAsia" w:ascii="宋体" w:hAnsi="宋体" w:cs="宋体"/>
          <w:b/>
          <w:bCs/>
          <w:color w:val="auto"/>
          <w:sz w:val="30"/>
          <w:szCs w:val="30"/>
          <w:highlight w:val="none"/>
        </w:rPr>
      </w:pPr>
      <w:r>
        <w:rPr>
          <w:rFonts w:hint="eastAsia" w:ascii="宋体" w:hAnsi="宋体" w:cs="宋体"/>
          <w:b/>
          <w:color w:val="auto"/>
          <w:sz w:val="30"/>
          <w:szCs w:val="30"/>
          <w:highlight w:val="none"/>
        </w:rPr>
        <w:t>八、技术和服务偏离说明表</w:t>
      </w:r>
    </w:p>
    <w:p w14:paraId="1D499F36">
      <w:pPr>
        <w:spacing w:line="360" w:lineRule="auto"/>
        <w:jc w:val="center"/>
        <w:rPr>
          <w:rFonts w:hint="eastAsia" w:ascii="宋体" w:hAnsi="宋体" w:cs="宋体"/>
          <w:color w:val="auto"/>
          <w:sz w:val="28"/>
          <w:highlight w:val="none"/>
        </w:rPr>
      </w:pPr>
      <w:r>
        <w:rPr>
          <w:rFonts w:hint="eastAsia" w:ascii="宋体" w:hAnsi="宋体" w:cs="宋体"/>
          <w:color w:val="auto"/>
          <w:sz w:val="28"/>
          <w:highlight w:val="none"/>
        </w:rPr>
        <w:t>（根据采购文件要求自行编制）</w:t>
      </w:r>
    </w:p>
    <w:p w14:paraId="2C6DAD0A">
      <w:pPr>
        <w:spacing w:line="360" w:lineRule="auto"/>
        <w:rPr>
          <w:rFonts w:hint="eastAsia"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医药流通企业GSP仓储控温控湿AI空间节能系统产品及运行服务采购项目</w:t>
      </w:r>
      <w:r>
        <w:rPr>
          <w:rFonts w:hint="eastAsia" w:ascii="宋体" w:hAnsi="宋体" w:cs="宋体"/>
          <w:color w:val="auto"/>
          <w:sz w:val="24"/>
          <w:highlight w:val="none"/>
        </w:rPr>
        <w:t xml:space="preserve">  </w:t>
      </w:r>
    </w:p>
    <w:p w14:paraId="06942AFC">
      <w:pPr>
        <w:spacing w:line="360" w:lineRule="auto"/>
        <w:rPr>
          <w:rFonts w:hint="eastAsia" w:ascii="宋体" w:hAnsi="宋体" w:cs="宋体"/>
          <w:color w:val="auto"/>
          <w:sz w:val="24"/>
          <w:szCs w:val="24"/>
          <w:highlight w:val="none"/>
        </w:rPr>
      </w:pPr>
      <w:r>
        <w:rPr>
          <w:rFonts w:hint="eastAsia" w:ascii="宋体" w:hAnsi="宋体" w:cs="宋体"/>
          <w:color w:val="auto"/>
          <w:sz w:val="24"/>
          <w:highlight w:val="none"/>
        </w:rPr>
        <w:t>项目编号：</w:t>
      </w: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13"/>
        <w:gridCol w:w="2223"/>
        <w:gridCol w:w="1980"/>
        <w:gridCol w:w="3312"/>
      </w:tblGrid>
      <w:tr w14:paraId="7731D2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vAlign w:val="center"/>
          </w:tcPr>
          <w:p w14:paraId="7D41AA8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采购文件要求</w:t>
            </w:r>
          </w:p>
        </w:tc>
        <w:tc>
          <w:tcPr>
            <w:tcW w:w="2223" w:type="dxa"/>
            <w:tcBorders>
              <w:top w:val="single" w:color="auto" w:sz="4" w:space="0"/>
              <w:left w:val="single" w:color="auto" w:sz="4" w:space="0"/>
              <w:bottom w:val="single" w:color="auto" w:sz="4" w:space="0"/>
              <w:right w:val="single" w:color="auto" w:sz="4" w:space="0"/>
            </w:tcBorders>
            <w:vAlign w:val="center"/>
          </w:tcPr>
          <w:p w14:paraId="5B3925CF">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投标文件响应</w:t>
            </w:r>
          </w:p>
        </w:tc>
        <w:tc>
          <w:tcPr>
            <w:tcW w:w="1980" w:type="dxa"/>
            <w:tcBorders>
              <w:top w:val="single" w:color="auto" w:sz="4" w:space="0"/>
              <w:left w:val="single" w:color="auto" w:sz="4" w:space="0"/>
              <w:bottom w:val="single" w:color="auto" w:sz="4" w:space="0"/>
              <w:right w:val="single" w:color="auto" w:sz="4" w:space="0"/>
            </w:tcBorders>
            <w:vAlign w:val="center"/>
          </w:tcPr>
          <w:p w14:paraId="3A6C6BC3">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偏离</w:t>
            </w:r>
          </w:p>
        </w:tc>
        <w:tc>
          <w:tcPr>
            <w:tcW w:w="3312" w:type="dxa"/>
            <w:tcBorders>
              <w:top w:val="single" w:color="auto" w:sz="4" w:space="0"/>
              <w:left w:val="single" w:color="auto" w:sz="4" w:space="0"/>
              <w:bottom w:val="single" w:color="auto" w:sz="4" w:space="0"/>
              <w:right w:val="single" w:color="auto" w:sz="4" w:space="0"/>
            </w:tcBorders>
            <w:vAlign w:val="center"/>
          </w:tcPr>
          <w:p w14:paraId="6C6EF174">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说明</w:t>
            </w:r>
          </w:p>
        </w:tc>
      </w:tr>
      <w:tr w14:paraId="3720A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tcPr>
          <w:p w14:paraId="4D5C86E5">
            <w:pPr>
              <w:spacing w:line="360" w:lineRule="auto"/>
              <w:jc w:val="center"/>
              <w:rPr>
                <w:rFonts w:hint="eastAsia" w:ascii="宋体" w:hAnsi="宋体" w:cs="宋体"/>
                <w:color w:val="auto"/>
                <w:sz w:val="24"/>
                <w:highlight w:val="none"/>
              </w:rPr>
            </w:pPr>
          </w:p>
        </w:tc>
        <w:tc>
          <w:tcPr>
            <w:tcW w:w="2223" w:type="dxa"/>
            <w:tcBorders>
              <w:top w:val="single" w:color="auto" w:sz="4" w:space="0"/>
              <w:left w:val="single" w:color="auto" w:sz="4" w:space="0"/>
              <w:bottom w:val="single" w:color="auto" w:sz="4" w:space="0"/>
              <w:right w:val="single" w:color="auto" w:sz="4" w:space="0"/>
            </w:tcBorders>
          </w:tcPr>
          <w:p w14:paraId="71AFD355">
            <w:pPr>
              <w:spacing w:line="360" w:lineRule="auto"/>
              <w:jc w:val="center"/>
              <w:rPr>
                <w:rFonts w:hint="eastAsia"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014B6369">
            <w:pPr>
              <w:spacing w:line="360" w:lineRule="auto"/>
              <w:jc w:val="center"/>
              <w:rPr>
                <w:rFonts w:hint="eastAsia" w:ascii="宋体" w:hAnsi="宋体" w:cs="宋体"/>
                <w:color w:val="auto"/>
                <w:sz w:val="24"/>
                <w:highlight w:val="none"/>
              </w:rPr>
            </w:pPr>
          </w:p>
        </w:tc>
        <w:tc>
          <w:tcPr>
            <w:tcW w:w="3312" w:type="dxa"/>
            <w:tcBorders>
              <w:top w:val="single" w:color="auto" w:sz="4" w:space="0"/>
              <w:left w:val="single" w:color="auto" w:sz="4" w:space="0"/>
              <w:bottom w:val="single" w:color="auto" w:sz="4" w:space="0"/>
              <w:right w:val="single" w:color="auto" w:sz="4" w:space="0"/>
            </w:tcBorders>
          </w:tcPr>
          <w:p w14:paraId="44316C9D">
            <w:pPr>
              <w:spacing w:line="360" w:lineRule="auto"/>
              <w:jc w:val="center"/>
              <w:rPr>
                <w:rFonts w:hint="eastAsia" w:ascii="宋体" w:hAnsi="宋体" w:cs="宋体"/>
                <w:color w:val="auto"/>
                <w:sz w:val="24"/>
                <w:highlight w:val="none"/>
              </w:rPr>
            </w:pPr>
          </w:p>
        </w:tc>
      </w:tr>
      <w:tr w14:paraId="57856B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tcPr>
          <w:p w14:paraId="7B03A56D">
            <w:pPr>
              <w:spacing w:line="360" w:lineRule="auto"/>
              <w:jc w:val="center"/>
              <w:rPr>
                <w:rFonts w:hint="eastAsia" w:ascii="宋体" w:hAnsi="宋体" w:cs="宋体"/>
                <w:color w:val="auto"/>
                <w:sz w:val="24"/>
                <w:highlight w:val="none"/>
              </w:rPr>
            </w:pPr>
          </w:p>
        </w:tc>
        <w:tc>
          <w:tcPr>
            <w:tcW w:w="2223" w:type="dxa"/>
            <w:tcBorders>
              <w:top w:val="single" w:color="auto" w:sz="4" w:space="0"/>
              <w:left w:val="single" w:color="auto" w:sz="4" w:space="0"/>
              <w:bottom w:val="single" w:color="auto" w:sz="4" w:space="0"/>
              <w:right w:val="single" w:color="auto" w:sz="4" w:space="0"/>
            </w:tcBorders>
          </w:tcPr>
          <w:p w14:paraId="55EE5124">
            <w:pPr>
              <w:spacing w:line="360" w:lineRule="auto"/>
              <w:jc w:val="center"/>
              <w:rPr>
                <w:rFonts w:hint="eastAsia"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32ABA660">
            <w:pPr>
              <w:spacing w:line="360" w:lineRule="auto"/>
              <w:jc w:val="center"/>
              <w:rPr>
                <w:rFonts w:hint="eastAsia" w:ascii="宋体" w:hAnsi="宋体" w:cs="宋体"/>
                <w:color w:val="auto"/>
                <w:sz w:val="24"/>
                <w:highlight w:val="none"/>
              </w:rPr>
            </w:pPr>
          </w:p>
        </w:tc>
        <w:tc>
          <w:tcPr>
            <w:tcW w:w="3312" w:type="dxa"/>
            <w:tcBorders>
              <w:top w:val="single" w:color="auto" w:sz="4" w:space="0"/>
              <w:left w:val="single" w:color="auto" w:sz="4" w:space="0"/>
              <w:bottom w:val="single" w:color="auto" w:sz="4" w:space="0"/>
              <w:right w:val="single" w:color="auto" w:sz="4" w:space="0"/>
            </w:tcBorders>
          </w:tcPr>
          <w:p w14:paraId="7E1A719C">
            <w:pPr>
              <w:spacing w:line="360" w:lineRule="auto"/>
              <w:jc w:val="center"/>
              <w:rPr>
                <w:rFonts w:hint="eastAsia" w:ascii="宋体" w:hAnsi="宋体" w:cs="宋体"/>
                <w:color w:val="auto"/>
                <w:sz w:val="24"/>
                <w:highlight w:val="none"/>
              </w:rPr>
            </w:pPr>
          </w:p>
        </w:tc>
      </w:tr>
      <w:tr w14:paraId="68ABA7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tcPr>
          <w:p w14:paraId="34790043">
            <w:pPr>
              <w:spacing w:line="360" w:lineRule="auto"/>
              <w:jc w:val="center"/>
              <w:rPr>
                <w:rFonts w:hint="eastAsia" w:ascii="宋体" w:hAnsi="宋体" w:cs="宋体"/>
                <w:color w:val="auto"/>
                <w:sz w:val="24"/>
                <w:highlight w:val="none"/>
              </w:rPr>
            </w:pPr>
          </w:p>
        </w:tc>
        <w:tc>
          <w:tcPr>
            <w:tcW w:w="2223" w:type="dxa"/>
            <w:tcBorders>
              <w:top w:val="single" w:color="auto" w:sz="4" w:space="0"/>
              <w:left w:val="single" w:color="auto" w:sz="4" w:space="0"/>
              <w:bottom w:val="single" w:color="auto" w:sz="4" w:space="0"/>
              <w:right w:val="single" w:color="auto" w:sz="4" w:space="0"/>
            </w:tcBorders>
          </w:tcPr>
          <w:p w14:paraId="210BD51F">
            <w:pPr>
              <w:spacing w:line="360" w:lineRule="auto"/>
              <w:jc w:val="center"/>
              <w:rPr>
                <w:rFonts w:hint="eastAsia"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5DFBC460">
            <w:pPr>
              <w:spacing w:line="360" w:lineRule="auto"/>
              <w:jc w:val="center"/>
              <w:rPr>
                <w:rFonts w:hint="eastAsia" w:ascii="宋体" w:hAnsi="宋体" w:cs="宋体"/>
                <w:color w:val="auto"/>
                <w:sz w:val="24"/>
                <w:highlight w:val="none"/>
              </w:rPr>
            </w:pPr>
          </w:p>
        </w:tc>
        <w:tc>
          <w:tcPr>
            <w:tcW w:w="3312" w:type="dxa"/>
            <w:tcBorders>
              <w:top w:val="single" w:color="auto" w:sz="4" w:space="0"/>
              <w:left w:val="single" w:color="auto" w:sz="4" w:space="0"/>
              <w:bottom w:val="single" w:color="auto" w:sz="4" w:space="0"/>
              <w:right w:val="single" w:color="auto" w:sz="4" w:space="0"/>
            </w:tcBorders>
          </w:tcPr>
          <w:p w14:paraId="1EA986F8">
            <w:pPr>
              <w:spacing w:line="360" w:lineRule="auto"/>
              <w:jc w:val="center"/>
              <w:rPr>
                <w:rFonts w:hint="eastAsia" w:ascii="宋体" w:hAnsi="宋体" w:cs="宋体"/>
                <w:color w:val="auto"/>
                <w:sz w:val="24"/>
                <w:highlight w:val="none"/>
              </w:rPr>
            </w:pPr>
          </w:p>
        </w:tc>
      </w:tr>
      <w:tr w14:paraId="0419A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tcPr>
          <w:p w14:paraId="1C4F0116">
            <w:pPr>
              <w:spacing w:line="360" w:lineRule="auto"/>
              <w:jc w:val="center"/>
              <w:rPr>
                <w:rFonts w:hint="eastAsia" w:ascii="宋体" w:hAnsi="宋体" w:cs="宋体"/>
                <w:color w:val="auto"/>
                <w:sz w:val="24"/>
                <w:highlight w:val="none"/>
              </w:rPr>
            </w:pPr>
          </w:p>
        </w:tc>
        <w:tc>
          <w:tcPr>
            <w:tcW w:w="2223" w:type="dxa"/>
            <w:tcBorders>
              <w:top w:val="single" w:color="auto" w:sz="4" w:space="0"/>
              <w:left w:val="single" w:color="auto" w:sz="4" w:space="0"/>
              <w:bottom w:val="single" w:color="auto" w:sz="4" w:space="0"/>
              <w:right w:val="single" w:color="auto" w:sz="4" w:space="0"/>
            </w:tcBorders>
          </w:tcPr>
          <w:p w14:paraId="1DE97366">
            <w:pPr>
              <w:spacing w:line="360" w:lineRule="auto"/>
              <w:jc w:val="center"/>
              <w:rPr>
                <w:rFonts w:hint="eastAsia"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1FFCD1B2">
            <w:pPr>
              <w:spacing w:line="360" w:lineRule="auto"/>
              <w:jc w:val="center"/>
              <w:rPr>
                <w:rFonts w:hint="eastAsia" w:ascii="宋体" w:hAnsi="宋体" w:cs="宋体"/>
                <w:color w:val="auto"/>
                <w:sz w:val="24"/>
                <w:highlight w:val="none"/>
              </w:rPr>
            </w:pPr>
          </w:p>
        </w:tc>
        <w:tc>
          <w:tcPr>
            <w:tcW w:w="3312" w:type="dxa"/>
            <w:tcBorders>
              <w:top w:val="single" w:color="auto" w:sz="4" w:space="0"/>
              <w:left w:val="single" w:color="auto" w:sz="4" w:space="0"/>
              <w:bottom w:val="single" w:color="auto" w:sz="4" w:space="0"/>
              <w:right w:val="single" w:color="auto" w:sz="4" w:space="0"/>
            </w:tcBorders>
          </w:tcPr>
          <w:p w14:paraId="410551A3">
            <w:pPr>
              <w:spacing w:line="360" w:lineRule="auto"/>
              <w:jc w:val="center"/>
              <w:rPr>
                <w:rFonts w:hint="eastAsia" w:ascii="宋体" w:hAnsi="宋体" w:cs="宋体"/>
                <w:color w:val="auto"/>
                <w:sz w:val="24"/>
                <w:highlight w:val="none"/>
              </w:rPr>
            </w:pPr>
          </w:p>
        </w:tc>
      </w:tr>
      <w:tr w14:paraId="7095DA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tcPr>
          <w:p w14:paraId="674E8394">
            <w:pPr>
              <w:spacing w:line="360" w:lineRule="auto"/>
              <w:jc w:val="center"/>
              <w:rPr>
                <w:rFonts w:hint="eastAsia" w:ascii="宋体" w:hAnsi="宋体" w:cs="宋体"/>
                <w:color w:val="auto"/>
                <w:sz w:val="24"/>
                <w:highlight w:val="none"/>
              </w:rPr>
            </w:pPr>
          </w:p>
        </w:tc>
        <w:tc>
          <w:tcPr>
            <w:tcW w:w="2223" w:type="dxa"/>
            <w:tcBorders>
              <w:top w:val="single" w:color="auto" w:sz="4" w:space="0"/>
              <w:left w:val="single" w:color="auto" w:sz="4" w:space="0"/>
              <w:bottom w:val="single" w:color="auto" w:sz="4" w:space="0"/>
              <w:right w:val="single" w:color="auto" w:sz="4" w:space="0"/>
            </w:tcBorders>
          </w:tcPr>
          <w:p w14:paraId="4A1AA978">
            <w:pPr>
              <w:spacing w:line="360" w:lineRule="auto"/>
              <w:jc w:val="center"/>
              <w:rPr>
                <w:rFonts w:hint="eastAsia"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7BE43F3A">
            <w:pPr>
              <w:spacing w:line="360" w:lineRule="auto"/>
              <w:jc w:val="center"/>
              <w:rPr>
                <w:rFonts w:hint="eastAsia" w:ascii="宋体" w:hAnsi="宋体" w:cs="宋体"/>
                <w:color w:val="auto"/>
                <w:sz w:val="24"/>
                <w:highlight w:val="none"/>
              </w:rPr>
            </w:pPr>
          </w:p>
        </w:tc>
        <w:tc>
          <w:tcPr>
            <w:tcW w:w="3312" w:type="dxa"/>
            <w:tcBorders>
              <w:top w:val="single" w:color="auto" w:sz="4" w:space="0"/>
              <w:left w:val="single" w:color="auto" w:sz="4" w:space="0"/>
              <w:bottom w:val="single" w:color="auto" w:sz="4" w:space="0"/>
              <w:right w:val="single" w:color="auto" w:sz="4" w:space="0"/>
            </w:tcBorders>
          </w:tcPr>
          <w:p w14:paraId="7E5A7DB7">
            <w:pPr>
              <w:spacing w:line="360" w:lineRule="auto"/>
              <w:jc w:val="center"/>
              <w:rPr>
                <w:rFonts w:hint="eastAsia" w:ascii="宋体" w:hAnsi="宋体" w:cs="宋体"/>
                <w:color w:val="auto"/>
                <w:sz w:val="24"/>
                <w:highlight w:val="none"/>
              </w:rPr>
            </w:pPr>
          </w:p>
        </w:tc>
      </w:tr>
      <w:tr w14:paraId="4ED621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213" w:type="dxa"/>
            <w:tcBorders>
              <w:top w:val="single" w:color="auto" w:sz="4" w:space="0"/>
              <w:left w:val="single" w:color="auto" w:sz="4" w:space="0"/>
              <w:bottom w:val="single" w:color="auto" w:sz="4" w:space="0"/>
              <w:right w:val="single" w:color="auto" w:sz="4" w:space="0"/>
            </w:tcBorders>
          </w:tcPr>
          <w:p w14:paraId="3FDFE490">
            <w:pPr>
              <w:spacing w:line="360" w:lineRule="auto"/>
              <w:jc w:val="center"/>
              <w:rPr>
                <w:rFonts w:hint="eastAsia" w:ascii="宋体" w:hAnsi="宋体" w:cs="宋体"/>
                <w:color w:val="auto"/>
                <w:sz w:val="24"/>
                <w:highlight w:val="none"/>
              </w:rPr>
            </w:pPr>
          </w:p>
        </w:tc>
        <w:tc>
          <w:tcPr>
            <w:tcW w:w="2223" w:type="dxa"/>
            <w:tcBorders>
              <w:top w:val="single" w:color="auto" w:sz="4" w:space="0"/>
              <w:left w:val="single" w:color="auto" w:sz="4" w:space="0"/>
              <w:bottom w:val="single" w:color="auto" w:sz="4" w:space="0"/>
              <w:right w:val="single" w:color="auto" w:sz="4" w:space="0"/>
            </w:tcBorders>
          </w:tcPr>
          <w:p w14:paraId="0B5037AA">
            <w:pPr>
              <w:spacing w:line="360" w:lineRule="auto"/>
              <w:jc w:val="center"/>
              <w:rPr>
                <w:rFonts w:hint="eastAsia" w:ascii="宋体" w:hAnsi="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1F7435F3">
            <w:pPr>
              <w:spacing w:line="360" w:lineRule="auto"/>
              <w:jc w:val="center"/>
              <w:rPr>
                <w:rFonts w:hint="eastAsia" w:ascii="宋体" w:hAnsi="宋体" w:cs="宋体"/>
                <w:color w:val="auto"/>
                <w:sz w:val="24"/>
                <w:highlight w:val="none"/>
              </w:rPr>
            </w:pPr>
          </w:p>
        </w:tc>
        <w:tc>
          <w:tcPr>
            <w:tcW w:w="3312" w:type="dxa"/>
            <w:tcBorders>
              <w:top w:val="single" w:color="auto" w:sz="4" w:space="0"/>
              <w:left w:val="single" w:color="auto" w:sz="4" w:space="0"/>
              <w:bottom w:val="single" w:color="auto" w:sz="4" w:space="0"/>
              <w:right w:val="single" w:color="auto" w:sz="4" w:space="0"/>
            </w:tcBorders>
          </w:tcPr>
          <w:p w14:paraId="48465FCD">
            <w:pPr>
              <w:spacing w:line="360" w:lineRule="auto"/>
              <w:jc w:val="center"/>
              <w:rPr>
                <w:rFonts w:hint="eastAsia" w:ascii="宋体" w:hAnsi="宋体" w:cs="宋体"/>
                <w:color w:val="auto"/>
                <w:sz w:val="24"/>
                <w:highlight w:val="none"/>
              </w:rPr>
            </w:pPr>
          </w:p>
        </w:tc>
      </w:tr>
    </w:tbl>
    <w:p w14:paraId="07E239E2">
      <w:pPr>
        <w:autoSpaceDE w:val="0"/>
        <w:autoSpaceDN w:val="0"/>
        <w:adjustRightInd w:val="0"/>
        <w:spacing w:line="360" w:lineRule="auto"/>
        <w:ind w:firstLine="5160" w:firstLineChars="215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投标人名称（盖章）：</w:t>
      </w:r>
    </w:p>
    <w:p w14:paraId="0CD34036">
      <w:pPr>
        <w:tabs>
          <w:tab w:val="left" w:pos="540"/>
        </w:tabs>
        <w:autoSpaceDE w:val="0"/>
        <w:autoSpaceDN w:val="0"/>
        <w:adjustRightInd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szCs w:val="24"/>
          <w:highlight w:val="none"/>
          <w:lang w:val="zh-CN"/>
        </w:rPr>
        <w:t xml:space="preserve">                                       日期：     年  月   日</w:t>
      </w:r>
    </w:p>
    <w:p w14:paraId="1F53186F">
      <w:pPr>
        <w:autoSpaceDE w:val="0"/>
        <w:autoSpaceDN w:val="0"/>
        <w:adjustRightInd w:val="0"/>
        <w:spacing w:line="360" w:lineRule="auto"/>
        <w:rPr>
          <w:rFonts w:hint="eastAsia" w:ascii="宋体" w:hAnsi="宋体" w:cs="宋体"/>
          <w:color w:val="auto"/>
          <w:kern w:val="0"/>
          <w:sz w:val="24"/>
          <w:szCs w:val="24"/>
          <w:highlight w:val="none"/>
          <w:lang w:val="zh-CN"/>
        </w:rPr>
      </w:pPr>
    </w:p>
    <w:p w14:paraId="51DD125F">
      <w:pPr>
        <w:autoSpaceDE w:val="0"/>
        <w:autoSpaceDN w:val="0"/>
        <w:adjustRightInd w:val="0"/>
        <w:spacing w:line="360" w:lineRule="auto"/>
        <w:rPr>
          <w:rFonts w:hint="eastAsia" w:ascii="宋体" w:hAnsi="宋体" w:cs="宋体"/>
          <w:color w:val="auto"/>
          <w:kern w:val="0"/>
          <w:sz w:val="24"/>
          <w:szCs w:val="24"/>
          <w:highlight w:val="none"/>
          <w:lang w:val="zh-CN"/>
        </w:rPr>
      </w:pPr>
    </w:p>
    <w:p w14:paraId="29169B42">
      <w:pPr>
        <w:autoSpaceDE w:val="0"/>
        <w:autoSpaceDN w:val="0"/>
        <w:adjustRightInd w:val="0"/>
        <w:spacing w:line="360" w:lineRule="auto"/>
        <w:rPr>
          <w:rFonts w:hint="eastAsia" w:ascii="宋体" w:hAnsi="宋体" w:cs="宋体"/>
          <w:color w:val="auto"/>
          <w:kern w:val="0"/>
          <w:sz w:val="24"/>
          <w:szCs w:val="24"/>
          <w:highlight w:val="none"/>
          <w:lang w:val="zh-CN"/>
        </w:rPr>
      </w:pPr>
    </w:p>
    <w:p w14:paraId="634EF729">
      <w:pPr>
        <w:spacing w:line="360" w:lineRule="auto"/>
        <w:jc w:val="center"/>
        <w:outlineLvl w:val="2"/>
        <w:rPr>
          <w:rFonts w:hint="eastAsia" w:ascii="宋体" w:hAnsi="宋体" w:cs="宋体"/>
          <w:b/>
          <w:color w:val="auto"/>
          <w:sz w:val="30"/>
          <w:szCs w:val="30"/>
          <w:highlight w:val="none"/>
        </w:rPr>
        <w:sectPr>
          <w:pgSz w:w="11906" w:h="16838"/>
          <w:pgMar w:top="1134" w:right="1134" w:bottom="1134" w:left="1134" w:header="567" w:footer="567" w:gutter="0"/>
          <w:pgNumType w:fmt="decimal"/>
          <w:cols w:space="720" w:num="1"/>
          <w:titlePg/>
          <w:docGrid w:linePitch="312" w:charSpace="0"/>
        </w:sectPr>
      </w:pPr>
    </w:p>
    <w:p w14:paraId="676CC4F9">
      <w:pPr>
        <w:spacing w:line="360" w:lineRule="auto"/>
        <w:jc w:val="center"/>
        <w:outlineLvl w:val="2"/>
        <w:rPr>
          <w:rFonts w:hint="eastAsia" w:ascii="宋体" w:hAnsi="宋体" w:cs="宋体"/>
          <w:b/>
          <w:color w:val="auto"/>
          <w:sz w:val="30"/>
          <w:szCs w:val="30"/>
          <w:highlight w:val="none"/>
        </w:rPr>
      </w:pPr>
      <w:r>
        <w:rPr>
          <w:rFonts w:hint="eastAsia" w:ascii="宋体" w:hAnsi="宋体" w:cs="宋体"/>
          <w:b/>
          <w:color w:val="auto"/>
          <w:sz w:val="30"/>
          <w:szCs w:val="30"/>
          <w:highlight w:val="none"/>
        </w:rPr>
        <w:t>九、廉政承诺书</w:t>
      </w:r>
    </w:p>
    <w:p w14:paraId="52CD5F92">
      <w:pPr>
        <w:adjustRightInd w:val="0"/>
        <w:spacing w:line="360" w:lineRule="auto"/>
        <w:rPr>
          <w:rFonts w:hint="eastAsia" w:ascii="宋体" w:hAnsi="宋体" w:cs="宋体"/>
          <w:color w:val="auto"/>
          <w:kern w:val="0"/>
          <w:sz w:val="24"/>
          <w:highlight w:val="none"/>
        </w:rPr>
      </w:pPr>
      <w:r>
        <w:rPr>
          <w:rFonts w:hint="eastAsia" w:ascii="宋体" w:hAnsi="宋体" w:cs="宋体"/>
          <w:color w:val="auto"/>
          <w:sz w:val="24"/>
          <w:highlight w:val="none"/>
          <w:lang w:eastAsia="zh-CN"/>
        </w:rPr>
        <w:t>华丰综合能源管理（杭州）有限公司</w:t>
      </w:r>
      <w:r>
        <w:rPr>
          <w:rFonts w:hint="eastAsia" w:ascii="宋体" w:hAnsi="宋体" w:cs="宋体"/>
          <w:color w:val="auto"/>
          <w:kern w:val="0"/>
          <w:sz w:val="24"/>
          <w:highlight w:val="none"/>
          <w:lang w:val="zh-CN"/>
        </w:rPr>
        <w:t>：</w:t>
      </w:r>
    </w:p>
    <w:p w14:paraId="2BD83916">
      <w:pPr>
        <w:adjustRightInd w:val="0"/>
        <w:spacing w:line="360" w:lineRule="auto"/>
        <w:ind w:firstLine="360" w:firstLineChars="150"/>
        <w:rPr>
          <w:rFonts w:hint="eastAsia" w:ascii="宋体" w:hAnsi="宋体" w:cs="宋体"/>
          <w:color w:val="auto"/>
          <w:kern w:val="0"/>
          <w:sz w:val="24"/>
          <w:highlight w:val="none"/>
          <w:lang w:val="zh-CN"/>
        </w:rPr>
      </w:pPr>
      <w:r>
        <w:rPr>
          <w:rFonts w:hint="eastAsia" w:ascii="宋体" w:hAnsi="宋体" w:cs="宋体"/>
          <w:color w:val="auto"/>
          <w:sz w:val="24"/>
          <w:highlight w:val="none"/>
        </w:rPr>
        <w:t>为加强采购活动中的廉政建设，防止发生违法违纪行为，体现公开、公平、公正的原则，根据国家有关法律、法规和廉政建设责任制的规定，本投标人特作如下承诺</w:t>
      </w:r>
      <w:r>
        <w:rPr>
          <w:rFonts w:hint="eastAsia" w:ascii="宋体" w:hAnsi="宋体" w:cs="宋体"/>
          <w:color w:val="auto"/>
          <w:kern w:val="0"/>
          <w:sz w:val="24"/>
          <w:highlight w:val="none"/>
          <w:lang w:val="zh-CN"/>
        </w:rPr>
        <w:t>：</w:t>
      </w:r>
    </w:p>
    <w:p w14:paraId="2112BAB0">
      <w:pPr>
        <w:adjustRightInd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一、不与招标人、</w:t>
      </w:r>
      <w:r>
        <w:rPr>
          <w:rFonts w:hint="eastAsia" w:ascii="宋体" w:hAnsi="宋体" w:cs="宋体"/>
          <w:color w:val="auto"/>
          <w:sz w:val="24"/>
          <w:highlight w:val="none"/>
        </w:rPr>
        <w:t>采购代理</w:t>
      </w:r>
      <w:r>
        <w:rPr>
          <w:rFonts w:hint="eastAsia" w:ascii="宋体" w:hAnsi="宋体" w:cs="宋体"/>
          <w:color w:val="auto"/>
          <w:kern w:val="0"/>
          <w:sz w:val="24"/>
          <w:highlight w:val="none"/>
          <w:lang w:val="zh-CN"/>
        </w:rPr>
        <w:t>机构及其他投标人私下串通协商，进行围标、串标、抬标，控制投标价格。</w:t>
      </w:r>
    </w:p>
    <w:p w14:paraId="6690C688">
      <w:pPr>
        <w:adjustRightInd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二、不向招标人、</w:t>
      </w:r>
      <w:r>
        <w:rPr>
          <w:rFonts w:hint="eastAsia" w:ascii="宋体" w:hAnsi="宋体" w:cs="宋体"/>
          <w:color w:val="auto"/>
          <w:sz w:val="24"/>
          <w:highlight w:val="none"/>
        </w:rPr>
        <w:t>采购代理</w:t>
      </w:r>
      <w:r>
        <w:rPr>
          <w:rFonts w:hint="eastAsia" w:ascii="宋体" w:hAnsi="宋体" w:cs="宋体"/>
          <w:color w:val="auto"/>
          <w:kern w:val="0"/>
          <w:sz w:val="24"/>
          <w:highlight w:val="none"/>
          <w:lang w:val="zh-CN"/>
        </w:rPr>
        <w:t>机构、评标专家行贿，以不正当手段谋取中标。</w:t>
      </w:r>
    </w:p>
    <w:p w14:paraId="5B1D2C04">
      <w:pPr>
        <w:adjustRightInd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三、不向监管人员请客、送礼及组织其它有可能影响客观公正监管的活动。</w:t>
      </w:r>
    </w:p>
    <w:p w14:paraId="092E82C7">
      <w:pPr>
        <w:adjustRightInd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四、自觉遵守开标、评标现场工作纪律，不私下接触评标专家，不干扰正常的开标评标秩序。</w:t>
      </w:r>
    </w:p>
    <w:p w14:paraId="585BC04B">
      <w:pPr>
        <w:adjustRightInd w:val="0"/>
        <w:spacing w:line="360" w:lineRule="auto"/>
        <w:ind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五、不给责任人的违法违规行为说情、解脱。</w:t>
      </w:r>
    </w:p>
    <w:p w14:paraId="52ECD955">
      <w:pPr>
        <w:adjustRightIn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如违反上述承诺，你方有权立即取消我单位投标、中标或在建项目的履约资格，有权拒绝我单位在一定时期内进入你方进行采购或其他经营活动，并通报监督管理部门、纪检监察部门或司法机关调查处理。由此引起的相应损失均由我单位承担。</w:t>
      </w:r>
    </w:p>
    <w:p w14:paraId="635A74C8">
      <w:pPr>
        <w:adjustRightInd w:val="0"/>
        <w:spacing w:line="360" w:lineRule="auto"/>
        <w:ind w:firstLine="480" w:firstLineChars="200"/>
        <w:rPr>
          <w:rFonts w:hint="eastAsia" w:ascii="宋体" w:hAnsi="宋体" w:cs="宋体"/>
          <w:color w:val="auto"/>
          <w:kern w:val="0"/>
          <w:sz w:val="24"/>
          <w:highlight w:val="none"/>
        </w:rPr>
      </w:pPr>
    </w:p>
    <w:p w14:paraId="203F13DF">
      <w:pPr>
        <w:autoSpaceDE w:val="0"/>
        <w:autoSpaceDN w:val="0"/>
        <w:adjustRightInd w:val="0"/>
        <w:spacing w:line="360" w:lineRule="auto"/>
        <w:ind w:firstLine="5160" w:firstLineChars="215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投标人名称（盖章）：</w:t>
      </w:r>
    </w:p>
    <w:p w14:paraId="2EEA051D">
      <w:pPr>
        <w:tabs>
          <w:tab w:val="left" w:pos="540"/>
        </w:tabs>
        <w:autoSpaceDE w:val="0"/>
        <w:autoSpaceDN w:val="0"/>
        <w:adjustRightInd w:val="0"/>
        <w:spacing w:line="360" w:lineRule="auto"/>
        <w:ind w:firstLine="480" w:firstLineChars="200"/>
        <w:rPr>
          <w:rFonts w:hint="eastAsia" w:ascii="宋体" w:hAnsi="宋体" w:cs="宋体"/>
          <w:b/>
          <w:color w:val="auto"/>
          <w:kern w:val="0"/>
          <w:sz w:val="24"/>
          <w:highlight w:val="none"/>
          <w:lang w:val="zh-CN"/>
        </w:rPr>
      </w:pPr>
      <w:r>
        <w:rPr>
          <w:rFonts w:hint="eastAsia" w:ascii="宋体" w:hAnsi="宋体" w:cs="宋体"/>
          <w:color w:val="auto"/>
          <w:kern w:val="0"/>
          <w:sz w:val="24"/>
          <w:szCs w:val="24"/>
          <w:highlight w:val="none"/>
          <w:lang w:val="zh-CN"/>
        </w:rPr>
        <w:t xml:space="preserve">                                       日期：     年  月   日</w:t>
      </w:r>
    </w:p>
    <w:p w14:paraId="62D2FEBA">
      <w:pPr>
        <w:spacing w:line="360" w:lineRule="auto"/>
        <w:rPr>
          <w:rFonts w:hint="eastAsia" w:ascii="宋体" w:hAnsi="宋体" w:cs="宋体"/>
          <w:color w:val="auto"/>
          <w:kern w:val="0"/>
          <w:sz w:val="24"/>
          <w:highlight w:val="none"/>
          <w:lang w:val="zh-CN"/>
        </w:rPr>
      </w:pPr>
    </w:p>
    <w:p w14:paraId="53831390">
      <w:pPr>
        <w:spacing w:line="360" w:lineRule="auto"/>
        <w:jc w:val="center"/>
        <w:outlineLvl w:val="2"/>
        <w:rPr>
          <w:rFonts w:hint="eastAsia" w:ascii="宋体" w:hAnsi="宋体" w:cs="宋体"/>
          <w:b/>
          <w:color w:val="auto"/>
          <w:kern w:val="0"/>
          <w:sz w:val="30"/>
          <w:szCs w:val="30"/>
          <w:highlight w:val="none"/>
          <w:lang w:val="zh-CN"/>
        </w:rPr>
      </w:pPr>
      <w:r>
        <w:rPr>
          <w:rFonts w:hint="eastAsia" w:ascii="宋体" w:hAnsi="宋体" w:cs="宋体"/>
          <w:b/>
          <w:bCs/>
          <w:color w:val="auto"/>
          <w:sz w:val="30"/>
          <w:szCs w:val="30"/>
          <w:highlight w:val="none"/>
        </w:rPr>
        <w:t>十、</w:t>
      </w:r>
      <w:r>
        <w:rPr>
          <w:rFonts w:hint="eastAsia" w:ascii="宋体" w:hAnsi="宋体" w:cs="宋体"/>
          <w:b/>
          <w:color w:val="auto"/>
          <w:kern w:val="0"/>
          <w:sz w:val="30"/>
          <w:szCs w:val="30"/>
          <w:highlight w:val="none"/>
          <w:lang w:val="zh-CN"/>
        </w:rPr>
        <w:t>对采购文件中有关条款的拒绝声明</w:t>
      </w:r>
    </w:p>
    <w:p w14:paraId="66926E07">
      <w:pPr>
        <w:spacing w:line="360" w:lineRule="auto"/>
        <w:jc w:val="center"/>
        <w:rPr>
          <w:rFonts w:hint="eastAsia" w:ascii="宋体" w:hAnsi="宋体" w:cs="宋体"/>
          <w:color w:val="auto"/>
          <w:sz w:val="28"/>
          <w:highlight w:val="none"/>
        </w:rPr>
      </w:pPr>
      <w:r>
        <w:rPr>
          <w:rFonts w:hint="eastAsia" w:ascii="宋体" w:hAnsi="宋体" w:cs="宋体"/>
          <w:color w:val="auto"/>
          <w:sz w:val="28"/>
          <w:highlight w:val="none"/>
        </w:rPr>
        <w:t>（根据采购文件要求自行编制）</w:t>
      </w:r>
    </w:p>
    <w:p w14:paraId="1A93DFE8">
      <w:pPr>
        <w:autoSpaceDE w:val="0"/>
        <w:autoSpaceDN w:val="0"/>
        <w:adjustRightInd w:val="0"/>
        <w:spacing w:line="360" w:lineRule="auto"/>
        <w:ind w:firstLine="5160" w:firstLineChars="215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投标人名称（盖章）：</w:t>
      </w:r>
    </w:p>
    <w:p w14:paraId="36018732">
      <w:pPr>
        <w:tabs>
          <w:tab w:val="left" w:pos="540"/>
        </w:tabs>
        <w:autoSpaceDE w:val="0"/>
        <w:autoSpaceDN w:val="0"/>
        <w:adjustRightInd w:val="0"/>
        <w:spacing w:line="360" w:lineRule="auto"/>
        <w:ind w:firstLine="480" w:firstLineChars="200"/>
        <w:rPr>
          <w:rFonts w:hint="eastAsia" w:ascii="宋体" w:hAnsi="宋体" w:cs="宋体"/>
          <w:b/>
          <w:color w:val="auto"/>
          <w:kern w:val="0"/>
          <w:sz w:val="24"/>
          <w:highlight w:val="none"/>
          <w:lang w:val="zh-CN"/>
        </w:rPr>
      </w:pPr>
      <w:r>
        <w:rPr>
          <w:rFonts w:hint="eastAsia" w:ascii="宋体" w:hAnsi="宋体" w:cs="宋体"/>
          <w:color w:val="auto"/>
          <w:kern w:val="0"/>
          <w:sz w:val="24"/>
          <w:szCs w:val="24"/>
          <w:highlight w:val="none"/>
          <w:lang w:val="zh-CN"/>
        </w:rPr>
        <w:t xml:space="preserve">                                       日期：     年  月   日</w:t>
      </w:r>
    </w:p>
    <w:p w14:paraId="73AC60AD">
      <w:pPr>
        <w:spacing w:line="360" w:lineRule="auto"/>
        <w:rPr>
          <w:rFonts w:hint="eastAsia" w:ascii="宋体" w:hAnsi="宋体" w:cs="宋体"/>
          <w:color w:val="auto"/>
          <w:kern w:val="0"/>
          <w:sz w:val="24"/>
          <w:highlight w:val="none"/>
          <w:lang w:val="zh-CN"/>
        </w:rPr>
      </w:pPr>
    </w:p>
    <w:p w14:paraId="3705D30C">
      <w:pPr>
        <w:spacing w:line="360" w:lineRule="auto"/>
        <w:jc w:val="center"/>
        <w:outlineLvl w:val="2"/>
        <w:rPr>
          <w:rFonts w:hint="eastAsia" w:ascii="宋体" w:hAnsi="宋体" w:cs="宋体"/>
          <w:b/>
          <w:color w:val="auto"/>
          <w:kern w:val="0"/>
          <w:sz w:val="30"/>
          <w:szCs w:val="30"/>
          <w:highlight w:val="none"/>
          <w:lang w:val="zh-CN"/>
        </w:rPr>
      </w:pPr>
      <w:r>
        <w:rPr>
          <w:rFonts w:hint="eastAsia" w:ascii="宋体" w:hAnsi="宋体" w:cs="宋体"/>
          <w:b/>
          <w:bCs/>
          <w:color w:val="auto"/>
          <w:sz w:val="30"/>
          <w:szCs w:val="30"/>
          <w:highlight w:val="none"/>
        </w:rPr>
        <w:t>十一、</w:t>
      </w:r>
      <w:r>
        <w:rPr>
          <w:rFonts w:hint="eastAsia" w:ascii="宋体" w:hAnsi="宋体" w:cs="宋体"/>
          <w:b/>
          <w:color w:val="auto"/>
          <w:kern w:val="0"/>
          <w:sz w:val="30"/>
          <w:szCs w:val="30"/>
          <w:highlight w:val="none"/>
          <w:lang w:val="zh-CN"/>
        </w:rPr>
        <w:t>其他技术商务文件或说明</w:t>
      </w:r>
    </w:p>
    <w:p w14:paraId="757E331F">
      <w:pPr>
        <w:spacing w:line="360" w:lineRule="auto"/>
        <w:jc w:val="center"/>
        <w:rPr>
          <w:rFonts w:hint="eastAsia" w:ascii="宋体" w:hAnsi="宋体" w:cs="宋体"/>
          <w:color w:val="auto"/>
          <w:sz w:val="28"/>
          <w:highlight w:val="none"/>
        </w:rPr>
      </w:pPr>
      <w:r>
        <w:rPr>
          <w:rFonts w:hint="eastAsia" w:ascii="宋体" w:hAnsi="宋体" w:cs="宋体"/>
          <w:color w:val="auto"/>
          <w:sz w:val="28"/>
          <w:highlight w:val="none"/>
        </w:rPr>
        <w:t>（根据采购文件要求自行编制）</w:t>
      </w:r>
    </w:p>
    <w:p w14:paraId="057C1C35">
      <w:pPr>
        <w:autoSpaceDE w:val="0"/>
        <w:autoSpaceDN w:val="0"/>
        <w:adjustRightInd w:val="0"/>
        <w:spacing w:line="360" w:lineRule="auto"/>
        <w:ind w:firstLine="5160" w:firstLineChars="2150"/>
        <w:rPr>
          <w:rFonts w:hint="eastAsia" w:ascii="宋体" w:hAnsi="宋体" w:cs="宋体"/>
          <w:color w:val="auto"/>
          <w:kern w:val="0"/>
          <w:sz w:val="24"/>
          <w:szCs w:val="24"/>
          <w:highlight w:val="none"/>
          <w:lang w:val="zh-CN"/>
        </w:rPr>
      </w:pPr>
    </w:p>
    <w:p w14:paraId="0552DF1F">
      <w:pPr>
        <w:autoSpaceDE w:val="0"/>
        <w:autoSpaceDN w:val="0"/>
        <w:adjustRightInd w:val="0"/>
        <w:spacing w:line="360" w:lineRule="auto"/>
        <w:ind w:firstLine="5160" w:firstLineChars="215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zh-CN"/>
        </w:rPr>
        <w:t>投标人名称（盖章）：</w:t>
      </w:r>
    </w:p>
    <w:p w14:paraId="57464EC6">
      <w:pPr>
        <w:tabs>
          <w:tab w:val="left" w:pos="540"/>
        </w:tabs>
        <w:autoSpaceDE w:val="0"/>
        <w:autoSpaceDN w:val="0"/>
        <w:adjustRightInd w:val="0"/>
        <w:spacing w:line="360" w:lineRule="auto"/>
        <w:ind w:firstLine="480" w:firstLineChars="200"/>
        <w:rPr>
          <w:rFonts w:hint="eastAsia" w:ascii="宋体" w:hAnsi="宋体" w:cs="宋体"/>
          <w:b/>
          <w:color w:val="auto"/>
          <w:kern w:val="0"/>
          <w:sz w:val="24"/>
          <w:highlight w:val="none"/>
          <w:lang w:val="zh-CN"/>
        </w:rPr>
      </w:pPr>
      <w:r>
        <w:rPr>
          <w:rFonts w:hint="eastAsia" w:ascii="宋体" w:hAnsi="宋体" w:cs="宋体"/>
          <w:color w:val="auto"/>
          <w:kern w:val="0"/>
          <w:sz w:val="24"/>
          <w:szCs w:val="24"/>
          <w:highlight w:val="none"/>
          <w:lang w:val="zh-CN"/>
        </w:rPr>
        <w:t xml:space="preserve">                                       日期：     年  月   日</w:t>
      </w:r>
    </w:p>
    <w:p w14:paraId="3F48E9B5">
      <w:pPr>
        <w:tabs>
          <w:tab w:val="left" w:pos="540"/>
        </w:tabs>
        <w:autoSpaceDE w:val="0"/>
        <w:autoSpaceDN w:val="0"/>
        <w:adjustRightInd w:val="0"/>
        <w:spacing w:line="360" w:lineRule="auto"/>
        <w:rPr>
          <w:rFonts w:hint="eastAsia" w:ascii="宋体" w:hAnsi="宋体" w:cs="宋体"/>
          <w:b/>
          <w:color w:val="auto"/>
          <w:sz w:val="24"/>
          <w:szCs w:val="24"/>
          <w:highlight w:val="none"/>
        </w:rPr>
      </w:pPr>
    </w:p>
    <w:p w14:paraId="6B3A8E2E">
      <w:pPr>
        <w:rPr>
          <w:rFonts w:hint="eastAsia" w:ascii="宋体" w:hAnsi="宋体" w:cs="宋体"/>
          <w:color w:val="auto"/>
          <w:highlight w:val="none"/>
        </w:rPr>
      </w:pPr>
    </w:p>
    <w:sectPr>
      <w:pgSz w:w="11906" w:h="16838"/>
      <w:pgMar w:top="1134" w:right="1134" w:bottom="1134" w:left="1134" w:header="567" w:footer="567"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Arial Narrow">
    <w:panose1 w:val="020B0606020202030204"/>
    <w:charset w:val="00"/>
    <w:family w:val="swiss"/>
    <w:pitch w:val="default"/>
    <w:sig w:usb0="00000287" w:usb1="00000800" w:usb2="00000000" w:usb3="00000000" w:csb0="2000009F" w:csb1="DFD70000"/>
  </w:font>
  <w:font w:name="微软繁隶书">
    <w:altName w:val="宋体"/>
    <w:panose1 w:val="00000000000000000000"/>
    <w:charset w:val="86"/>
    <w:family w:val="auto"/>
    <w:pitch w:val="default"/>
    <w:sig w:usb0="00000000" w:usb1="00000000" w:usb2="00000010" w:usb3="00000000" w:csb0="00040000" w:csb1="00000000"/>
  </w:font>
  <w:font w:name="_x000B__x000C_">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auto"/>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ヒラギノ角ゴ Pro W3">
    <w:altName w:val="Yu Gothic UI Light"/>
    <w:panose1 w:val="00000000000000000000"/>
    <w:charset w:val="80"/>
    <w:family w:val="roman"/>
    <w:pitch w:val="default"/>
    <w:sig w:usb0="00000000" w:usb1="00000000" w:usb2="00000012" w:usb3="00000000" w:csb0="0002000D" w:csb1="00000000"/>
  </w:font>
  <w:font w:name="Yu Gothic UI Light">
    <w:panose1 w:val="020B0300000000000000"/>
    <w:charset w:val="80"/>
    <w:family w:val="auto"/>
    <w:pitch w:val="default"/>
    <w:sig w:usb0="E00002FF" w:usb1="2AC7FDFF" w:usb2="00000016" w:usb3="00000000" w:csb0="2002009F" w:csb1="00000000"/>
  </w:font>
  <w:font w:name="Segoe UI">
    <w:panose1 w:val="020B0502040204020203"/>
    <w:charset w:val="00"/>
    <w:family w:val="swiss"/>
    <w:pitch w:val="default"/>
    <w:sig w:usb0="E4002EFF" w:usb1="C000E47F" w:usb2="00000009" w:usb3="00000000" w:csb0="200001FF"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简体">
    <w:altName w:val="微软雅黑"/>
    <w:panose1 w:val="00000000000000000000"/>
    <w:charset w:val="86"/>
    <w:family w:val="auto"/>
    <w:pitch w:val="default"/>
    <w:sig w:usb0="00000000" w:usb1="00000000" w:usb2="00000012"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3EF4F">
    <w:pPr>
      <w:pStyle w:val="29"/>
      <w:jc w:val="center"/>
      <w:rPr>
        <w:rFonts w:hint="eastAsia" w:ascii="宋体" w:hAnsi="宋体" w:eastAsia="方正仿宋简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4E56">
    <w:pPr>
      <w:pStyle w:val="29"/>
      <w:jc w:val="center"/>
      <w:rPr>
        <w:rFonts w:hint="eastAsia" w:ascii="宋体" w:hAnsi="宋体" w:eastAsia="方正仿宋简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2EB3A">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35EC2">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08677B9">
                          <w:pPr>
                            <w:pStyle w:val="29"/>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q5YXoOEBAAC9AwAA&#10;DgAAAAAAAAABACAAAAAiAQAAZHJzL2Uyb0RvYy54bWxQSwUGAAAAAAYABgBZAQAAdQUAAAAA&#10;">
              <v:fill on="f" focussize="0,0"/>
              <v:stroke on="f" weight="1.25pt"/>
              <v:imagedata o:title=""/>
              <o:lock v:ext="edit" aspectratio="f"/>
              <v:textbox inset="0mm,0mm,0mm,0mm" style="mso-fit-shape-to-text:t;">
                <w:txbxContent>
                  <w:p w14:paraId="708677B9">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2162">
    <w:pPr>
      <w:spacing w:line="232" w:lineRule="auto"/>
      <w:ind w:left="4306"/>
      <w:rPr>
        <w:rFonts w:ascii="仿宋" w:hAnsi="仿宋" w:eastAsia="仿宋" w:cs="仿宋"/>
        <w:sz w:val="18"/>
        <w:szCs w:val="18"/>
      </w:rPr>
    </w:pPr>
    <w:r>
      <w:rPr>
        <w:rFonts w:ascii="仿宋" w:hAnsi="仿宋" w:eastAsia="仿宋" w:cs="仿宋"/>
        <w:spacing w:val="-3"/>
        <w:sz w:val="18"/>
        <w:szCs w:val="18"/>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2BB19">
    <w:pPr>
      <w:spacing w:line="230" w:lineRule="auto"/>
      <w:ind w:left="4612"/>
      <w:rPr>
        <w:rFonts w:ascii="仿宋" w:hAnsi="仿宋" w:eastAsia="仿宋" w:cs="仿宋"/>
        <w:sz w:val="18"/>
        <w:szCs w:val="18"/>
      </w:rPr>
    </w:pPr>
    <w:r>
      <w:rPr>
        <w:rFonts w:ascii="仿宋" w:hAnsi="仿宋" w:eastAsia="仿宋" w:cs="仿宋"/>
        <w:spacing w:val="-3"/>
        <w:sz w:val="18"/>
        <w:szCs w:val="18"/>
      </w:rPr>
      <w:t>57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4AE4C">
    <w:pPr>
      <w:spacing w:line="230" w:lineRule="auto"/>
      <w:ind w:left="4084"/>
      <w:rPr>
        <w:rFonts w:ascii="仿宋" w:hAnsi="仿宋" w:eastAsia="仿宋" w:cs="仿宋"/>
        <w:sz w:val="18"/>
        <w:szCs w:val="18"/>
      </w:rPr>
    </w:pPr>
    <w:r>
      <w:rPr>
        <w:rFonts w:ascii="仿宋" w:hAnsi="仿宋" w:eastAsia="仿宋" w:cs="仿宋"/>
        <w:spacing w:val="-2"/>
        <w:sz w:val="18"/>
        <w:szCs w:val="18"/>
      </w:rPr>
      <w:t>60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B2786">
    <w:pPr>
      <w:pStyle w:val="29"/>
      <w:rPr>
        <w:rFonts w:ascii="Arial" w:hAnsi="Arial" w:cs="Arial"/>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D3B36DC">
                          <w:pPr>
                            <w:pStyle w:val="29"/>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ixVr5eEBAAC9AwAA&#10;DgAAAAAAAAABACAAAAAiAQAAZHJzL2Uyb0RvYy54bWxQSwUGAAAAAAYABgBZAQAAdQUAAAAA&#10;">
              <v:fill on="f" focussize="0,0"/>
              <v:stroke on="f" weight="1.25pt"/>
              <v:imagedata o:title=""/>
              <o:lock v:ext="edit" aspectratio="f"/>
              <v:textbox inset="0mm,0mm,0mm,0mm" style="mso-fit-shape-to-text:t;">
                <w:txbxContent>
                  <w:p w14:paraId="4D3B36DC">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BC453">
    <w:pPr>
      <w:pStyle w:val="31"/>
      <w:jc w:val="left"/>
      <w:rPr>
        <w:rFonts w:hint="eastAsia" w:ascii="仿宋_GB2312" w:hAnsi="仿宋_GB2312" w:eastAsia="仿宋_GB2312" w:cs="仿宋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E8B18DA">
                          <w:pPr>
                            <w:pStyle w:val="31"/>
                            <w:jc w:val="left"/>
                          </w:pPr>
                          <w:r>
                            <w:fldChar w:fldCharType="begin"/>
                          </w:r>
                          <w:r>
                            <w:instrText xml:space="preserve"> PAGE  \* MERGEFORMAT </w:instrText>
                          </w:r>
                          <w:r>
                            <w:fldChar w:fldCharType="separate"/>
                          </w:r>
                          <w:r>
                            <w:t>1</w:t>
                          </w:r>
                          <w:r>
                            <w:fldChar w:fldCharType="end"/>
                          </w:r>
                        </w:p>
                      </w:txbxContent>
                    </wps:txbx>
                    <wps:bodyPr vert="horz" wrap="none" lIns="0" tIns="0" rIns="0" bIns="0" anchor="t" anchorCtr="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DMgYVOEBAAC9AwAA&#10;DgAAAAAAAAABACAAAAAiAQAAZHJzL2Uyb0RvYy54bWxQSwUGAAAAAAYABgBZAQAAdQUAAAAA&#10;">
              <v:fill on="f" focussize="0,0"/>
              <v:stroke on="f" weight="1.25pt"/>
              <v:imagedata o:title=""/>
              <o:lock v:ext="edit" aspectratio="f"/>
              <v:textbox inset="0mm,0mm,0mm,0mm" style="mso-fit-shape-to-text:t;">
                <w:txbxContent>
                  <w:p w14:paraId="1E8B18DA">
                    <w:pPr>
                      <w:pStyle w:val="31"/>
                      <w:jc w:val="left"/>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68435">
    <w:pPr>
      <w:pStyle w:val="31"/>
      <w:pBdr>
        <w:bottom w:val="none" w:color="auto" w:sz="0" w:space="0"/>
      </w:pBdr>
      <w:ind w:left="360" w:hanging="360" w:hangingChars="200"/>
      <w:jc w:val="both"/>
    </w:pPr>
    <w:r>
      <w:pict>
        <v:shape id="PowerPlusWaterMarkObject55698" o:spid="_x0000_s1028" o:spt="136" type="#_x0000_t136" style="position:absolute;left:0pt;height:221.45pt;width:459.95pt;mso-position-horizontal:center;mso-position-horizontal-relative:margin;mso-position-vertical:center;mso-position-vertical-relative:margin;rotation:-2949120f;z-index:-251654144;mso-width-relative:page;mso-height-relative:page;" stroked="f" coordsize="21600,21600">
          <v:path/>
          <v:fill opacity="32112f" focussize="0,0"/>
          <v:stroke on="f"/>
          <v:imagedata o:title=""/>
          <o:lock v:ext="edit" aspectratio="t"/>
          <v:textpath on="t" fitshape="t" fitpath="t" trim="t" xscale="f" string="HZTH" style="font-family:微软雅黑;font-size:36pt;v-text-align:center;"/>
        </v:shape>
      </w:pict>
    </w:r>
  </w:p>
  <w:p w14:paraId="6BDABBF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E8C6E">
    <w:pPr>
      <w:pStyle w:val="31"/>
      <w:pBdr>
        <w:bottom w:val="none" w:color="auto" w:sz="0" w:space="0"/>
      </w:pBdr>
      <w:jc w:val="right"/>
      <w:rPr>
        <w:rFonts w:hint="eastAsia" w:ascii="宋体" w:hAnsi="宋体"/>
        <w:sz w:val="21"/>
      </w:rPr>
    </w:pPr>
    <w:r>
      <w:rPr>
        <w:rFonts w:hint="eastAsia"/>
        <w:sz w:val="21"/>
      </w:rPr>
      <w:t xml:space="preserve">                                                                                             </w:t>
    </w:r>
    <w:r>
      <w:rPr>
        <w:rFonts w:hint="eastAsia" w:ascii="宋体" w:hAnsi="宋体"/>
        <w:sz w:val="21"/>
      </w:rPr>
      <w:t xml:space="preserve">                                                                                                 </w:t>
    </w:r>
    <w:r>
      <w:rPr>
        <w:rFonts w:hint="eastAsia" w:ascii="宋体" w:hAnsi="宋体"/>
      </w:rPr>
      <w:t xml:space="preserve">                                                                       </w:t>
    </w:r>
    <w:r>
      <w:rPr>
        <w:rFonts w:hint="eastAsia" w:ascii="宋体" w:hAnsi="宋体"/>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C67285"/>
    <w:multiLevelType w:val="singleLevel"/>
    <w:tmpl w:val="BAC67285"/>
    <w:lvl w:ilvl="0" w:tentative="0">
      <w:start w:val="3"/>
      <w:numFmt w:val="chineseCounting"/>
      <w:suff w:val="space"/>
      <w:lvlText w:val="第%1部分"/>
      <w:lvlJc w:val="left"/>
      <w:pPr>
        <w:ind w:left="3149"/>
      </w:pPr>
      <w:rPr>
        <w:rFonts w:hint="eastAsia"/>
      </w:rPr>
    </w:lvl>
  </w:abstractNum>
  <w:abstractNum w:abstractNumId="1">
    <w:nsid w:val="0000000A"/>
    <w:multiLevelType w:val="singleLevel"/>
    <w:tmpl w:val="0000000A"/>
    <w:lvl w:ilvl="0" w:tentative="0">
      <w:start w:val="1"/>
      <w:numFmt w:val="chineseCounting"/>
      <w:suff w:val="nothing"/>
      <w:lvlText w:val="%1、"/>
      <w:lvlJc w:val="left"/>
      <w:pPr>
        <w:ind w:left="0" w:firstLine="420"/>
      </w:pPr>
      <w:rPr>
        <w:rFonts w:hint="eastAsia"/>
      </w:rPr>
    </w:lvl>
  </w:abstractNum>
  <w:abstractNum w:abstractNumId="2">
    <w:nsid w:val="0000000B"/>
    <w:multiLevelType w:val="multilevel"/>
    <w:tmpl w:val="0000000B"/>
    <w:lvl w:ilvl="0" w:tentative="0">
      <w:start w:val="1"/>
      <w:numFmt w:val="decimal"/>
      <w:pStyle w:val="158"/>
      <w:suff w:val="nothing"/>
      <w:lvlText w:val="表%1　"/>
      <w:lvlJc w:val="left"/>
      <w:pPr>
        <w:ind w:left="3240" w:firstLine="0"/>
      </w:pPr>
      <w:rPr>
        <w:rFonts w:hint="eastAsia" w:ascii="黑体" w:hAnsi="Times New Roman" w:eastAsia="黑体"/>
        <w:b w:val="0"/>
        <w:i w:val="0"/>
        <w:sz w:val="21"/>
        <w:lang w:val="en-US"/>
      </w:rPr>
    </w:lvl>
    <w:lvl w:ilvl="1" w:tentative="0">
      <w:start w:val="1"/>
      <w:numFmt w:val="decimal"/>
      <w:lvlText w:val="%1.%2"/>
      <w:lvlJc w:val="left"/>
      <w:pPr>
        <w:tabs>
          <w:tab w:val="left" w:pos="872"/>
        </w:tabs>
        <w:ind w:left="872" w:hanging="567"/>
      </w:pPr>
      <w:rPr>
        <w:rFonts w:hint="eastAsia"/>
      </w:rPr>
    </w:lvl>
    <w:lvl w:ilvl="2" w:tentative="0">
      <w:start w:val="1"/>
      <w:numFmt w:val="decimal"/>
      <w:lvlText w:val="%1.%2.%3"/>
      <w:lvlJc w:val="left"/>
      <w:pPr>
        <w:tabs>
          <w:tab w:val="left" w:pos="1298"/>
        </w:tabs>
        <w:ind w:left="1298" w:hanging="567"/>
      </w:pPr>
      <w:rPr>
        <w:rFonts w:hint="eastAsia"/>
      </w:rPr>
    </w:lvl>
    <w:lvl w:ilvl="3" w:tentative="0">
      <w:start w:val="1"/>
      <w:numFmt w:val="decimal"/>
      <w:lvlText w:val="%1.%2.%3.%4"/>
      <w:lvlJc w:val="left"/>
      <w:pPr>
        <w:tabs>
          <w:tab w:val="left" w:pos="1864"/>
        </w:tabs>
        <w:ind w:left="1864" w:hanging="708"/>
      </w:pPr>
      <w:rPr>
        <w:rFonts w:hint="eastAsia"/>
      </w:rPr>
    </w:lvl>
    <w:lvl w:ilvl="4" w:tentative="0">
      <w:start w:val="1"/>
      <w:numFmt w:val="decimal"/>
      <w:lvlText w:val="%1.%2.%3.%4.%5"/>
      <w:lvlJc w:val="left"/>
      <w:pPr>
        <w:tabs>
          <w:tab w:val="left" w:pos="2431"/>
        </w:tabs>
        <w:ind w:left="2431" w:hanging="850"/>
      </w:pPr>
      <w:rPr>
        <w:rFonts w:hint="eastAsia"/>
      </w:rPr>
    </w:lvl>
    <w:lvl w:ilvl="5" w:tentative="0">
      <w:start w:val="1"/>
      <w:numFmt w:val="decimal"/>
      <w:lvlText w:val="%1.%2.%3.%4.%5.%6"/>
      <w:lvlJc w:val="left"/>
      <w:pPr>
        <w:tabs>
          <w:tab w:val="left" w:pos="3140"/>
        </w:tabs>
        <w:ind w:left="3140" w:hanging="1134"/>
      </w:pPr>
      <w:rPr>
        <w:rFonts w:hint="eastAsia"/>
      </w:rPr>
    </w:lvl>
    <w:lvl w:ilvl="6" w:tentative="0">
      <w:start w:val="1"/>
      <w:numFmt w:val="decimal"/>
      <w:lvlText w:val="%1.%2.%3.%4.%5.%6.%7"/>
      <w:lvlJc w:val="left"/>
      <w:pPr>
        <w:tabs>
          <w:tab w:val="left" w:pos="3707"/>
        </w:tabs>
        <w:ind w:left="3707" w:hanging="1276"/>
      </w:pPr>
      <w:rPr>
        <w:rFonts w:hint="eastAsia"/>
      </w:rPr>
    </w:lvl>
    <w:lvl w:ilvl="7" w:tentative="0">
      <w:start w:val="1"/>
      <w:numFmt w:val="decimal"/>
      <w:lvlText w:val="%1.%2.%3.%4.%5.%6.%7.%8"/>
      <w:lvlJc w:val="left"/>
      <w:pPr>
        <w:tabs>
          <w:tab w:val="left" w:pos="4274"/>
        </w:tabs>
        <w:ind w:left="4274" w:hanging="1418"/>
      </w:pPr>
      <w:rPr>
        <w:rFonts w:hint="eastAsia"/>
      </w:rPr>
    </w:lvl>
    <w:lvl w:ilvl="8" w:tentative="0">
      <w:start w:val="1"/>
      <w:numFmt w:val="decimal"/>
      <w:lvlText w:val="%1.%2.%3.%4.%5.%6.%7.%8.%9"/>
      <w:lvlJc w:val="left"/>
      <w:pPr>
        <w:tabs>
          <w:tab w:val="left" w:pos="4982"/>
        </w:tabs>
        <w:ind w:left="4982" w:hanging="1700"/>
      </w:pPr>
      <w:rPr>
        <w:rFonts w:hint="eastAsia"/>
      </w:rPr>
    </w:lvl>
  </w:abstractNum>
  <w:abstractNum w:abstractNumId="3">
    <w:nsid w:val="0000000C"/>
    <w:multiLevelType w:val="singleLevel"/>
    <w:tmpl w:val="0000000C"/>
    <w:lvl w:ilvl="0" w:tentative="0">
      <w:start w:val="3"/>
      <w:numFmt w:val="chineseCounting"/>
      <w:pStyle w:val="104"/>
      <w:suff w:val="nothing"/>
      <w:lvlText w:val="%1、"/>
      <w:lvlJc w:val="left"/>
    </w:lvl>
  </w:abstractNum>
  <w:abstractNum w:abstractNumId="4">
    <w:nsid w:val="0000000D"/>
    <w:multiLevelType w:val="multilevel"/>
    <w:tmpl w:val="0000000D"/>
    <w:lvl w:ilvl="0" w:tentative="0">
      <w:start w:val="1"/>
      <w:numFmt w:val="bullet"/>
      <w:pStyle w:val="35"/>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
    <w:nsid w:val="0000000E"/>
    <w:multiLevelType w:val="singleLevel"/>
    <w:tmpl w:val="0000000E"/>
    <w:lvl w:ilvl="0" w:tentative="0">
      <w:start w:val="1"/>
      <w:numFmt w:val="bullet"/>
      <w:pStyle w:val="21"/>
      <w:lvlText w:val=""/>
      <w:lvlJc w:val="left"/>
      <w:pPr>
        <w:tabs>
          <w:tab w:val="left" w:pos="2260"/>
        </w:tabs>
        <w:ind w:left="2260" w:hanging="340"/>
      </w:pPr>
      <w:rPr>
        <w:rFonts w:hint="default" w:ascii="Wingdings" w:hAnsi="Wingdings" w:eastAsia="宋体"/>
      </w:rPr>
    </w:lvl>
  </w:abstractNum>
  <w:abstractNum w:abstractNumId="6">
    <w:nsid w:val="0000000F"/>
    <w:multiLevelType w:val="multilevel"/>
    <w:tmpl w:val="0000000F"/>
    <w:lvl w:ilvl="0" w:tentative="0">
      <w:start w:val="1"/>
      <w:numFmt w:val="decimal"/>
      <w:pStyle w:val="161"/>
      <w:lvlText w:val="%1."/>
      <w:lvlJc w:val="left"/>
      <w:pPr>
        <w:tabs>
          <w:tab w:val="left" w:pos="900"/>
        </w:tabs>
        <w:ind w:left="900" w:hanging="420"/>
      </w:pPr>
    </w:lvl>
    <w:lvl w:ilvl="1" w:tentative="0">
      <w:start w:val="1"/>
      <w:numFmt w:val="decimal"/>
      <w:lvlText w:val="%2、"/>
      <w:lvlJc w:val="left"/>
      <w:pPr>
        <w:tabs>
          <w:tab w:val="left" w:pos="1260"/>
        </w:tabs>
        <w:ind w:left="1260" w:hanging="360"/>
      </w:pPr>
      <w:rPr>
        <w:rFonts w:hint="eastAsia"/>
      </w:rPr>
    </w:lvl>
    <w:lvl w:ilvl="2" w:tentative="0">
      <w:start w:val="1"/>
      <w:numFmt w:val="upperLetter"/>
      <w:lvlText w:val="%3、"/>
      <w:lvlJc w:val="left"/>
      <w:pPr>
        <w:tabs>
          <w:tab w:val="left" w:pos="1680"/>
        </w:tabs>
        <w:ind w:left="1680" w:hanging="360"/>
      </w:pPr>
      <w:rPr>
        <w:rFonts w:hint="eastAsia"/>
      </w:r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00000010"/>
    <w:multiLevelType w:val="multilevel"/>
    <w:tmpl w:val="00000010"/>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8">
    <w:nsid w:val="00000011"/>
    <w:multiLevelType w:val="multilevel"/>
    <w:tmpl w:val="00000011"/>
    <w:lvl w:ilvl="0" w:tentative="0">
      <w:start w:val="1"/>
      <w:numFmt w:val="none"/>
      <w:pStyle w:val="17"/>
      <w:suff w:val="nothing"/>
      <w:lvlText w:val="%1"/>
      <w:lvlJc w:val="left"/>
      <w:pPr>
        <w:ind w:left="0" w:firstLine="0"/>
      </w:pPr>
      <w:rPr>
        <w:rFonts w:hint="default" w:ascii="Times New Roman" w:hAnsi="Times New Roman"/>
        <w:b/>
        <w:i w:val="0"/>
        <w:sz w:val="21"/>
      </w:rPr>
    </w:lvl>
    <w:lvl w:ilvl="1" w:tentative="0">
      <w:start w:val="1"/>
      <w:numFmt w:val="decimal"/>
      <w:pStyle w:val="99"/>
      <w:suff w:val="nothing"/>
      <w:lvlText w:val="%1%2　"/>
      <w:lvlJc w:val="left"/>
      <w:pPr>
        <w:ind w:left="0" w:firstLine="0"/>
      </w:pPr>
      <w:rPr>
        <w:rFonts w:hint="eastAsia" w:ascii="黑体" w:hAnsi="Times New Roman" w:eastAsia="黑体"/>
        <w:b w:val="0"/>
        <w:i w:val="0"/>
        <w:sz w:val="21"/>
      </w:rPr>
    </w:lvl>
    <w:lvl w:ilvl="2" w:tentative="0">
      <w:start w:val="1"/>
      <w:numFmt w:val="decimal"/>
      <w:pStyle w:val="112"/>
      <w:suff w:val="nothing"/>
      <w:lvlText w:val="%1%2.%3　"/>
      <w:lvlJc w:val="left"/>
      <w:pPr>
        <w:ind w:left="525" w:firstLine="0"/>
      </w:pPr>
      <w:rPr>
        <w:rFonts w:hint="eastAsia" w:ascii="黑体" w:hAnsi="Times New Roman" w:eastAsia="黑体"/>
        <w:b w:val="0"/>
        <w:i w:val="0"/>
        <w:sz w:val="21"/>
      </w:rPr>
    </w:lvl>
    <w:lvl w:ilvl="3" w:tentative="0">
      <w:start w:val="1"/>
      <w:numFmt w:val="decimal"/>
      <w:pStyle w:val="111"/>
      <w:suff w:val="nothing"/>
      <w:lvlText w:val="%1%2.%3.%4　"/>
      <w:lvlJc w:val="left"/>
      <w:pPr>
        <w:ind w:left="180" w:firstLine="0"/>
      </w:pPr>
      <w:rPr>
        <w:rFonts w:hint="eastAsia" w:ascii="黑体" w:hAnsi="Times New Roman" w:eastAsia="黑体"/>
        <w:b w:val="0"/>
        <w:i w:val="0"/>
        <w:sz w:val="21"/>
      </w:rPr>
    </w:lvl>
    <w:lvl w:ilvl="4" w:tentative="0">
      <w:start w:val="1"/>
      <w:numFmt w:val="decimal"/>
      <w:pStyle w:val="137"/>
      <w:suff w:val="nothing"/>
      <w:lvlText w:val="%1%2.%3.%4.%5　"/>
      <w:lvlJc w:val="left"/>
      <w:pPr>
        <w:ind w:left="0" w:firstLine="0"/>
      </w:pPr>
      <w:rPr>
        <w:rFonts w:hint="eastAsia" w:ascii="黑体" w:hAnsi="Times New Roman" w:eastAsia="黑体"/>
        <w:b w:val="0"/>
        <w:i w:val="0"/>
        <w:sz w:val="21"/>
      </w:rPr>
    </w:lvl>
    <w:lvl w:ilvl="5" w:tentative="0">
      <w:start w:val="1"/>
      <w:numFmt w:val="decimal"/>
      <w:pStyle w:val="136"/>
      <w:suff w:val="nothing"/>
      <w:lvlText w:val="%1%2.%3.%4.%5.%6　"/>
      <w:lvlJc w:val="left"/>
      <w:pPr>
        <w:ind w:left="0" w:firstLine="0"/>
      </w:pPr>
      <w:rPr>
        <w:rFonts w:hint="eastAsia" w:ascii="黑体" w:hAnsi="Times New Roman" w:eastAsia="黑体"/>
        <w:b w:val="0"/>
        <w:i w:val="0"/>
        <w:sz w:val="21"/>
      </w:rPr>
    </w:lvl>
    <w:lvl w:ilvl="6" w:tentative="0">
      <w:start w:val="1"/>
      <w:numFmt w:val="decimal"/>
      <w:pStyle w:val="13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00000013"/>
    <w:multiLevelType w:val="multilevel"/>
    <w:tmpl w:val="00000013"/>
    <w:lvl w:ilvl="0" w:tentative="0">
      <w:start w:val="1"/>
      <w:numFmt w:val="decimal"/>
      <w:pStyle w:val="199"/>
      <w:lvlText w:val="%1."/>
      <w:lvlJc w:val="left"/>
      <w:pPr>
        <w:tabs>
          <w:tab w:val="left" w:pos="425"/>
        </w:tabs>
        <w:ind w:left="425" w:hanging="425"/>
      </w:pPr>
    </w:lvl>
    <w:lvl w:ilvl="1" w:tentative="0">
      <w:start w:val="1"/>
      <w:numFmt w:val="decimal"/>
      <w:pStyle w:val="116"/>
      <w:lvlText w:val="%1.%2."/>
      <w:lvlJc w:val="left"/>
      <w:pPr>
        <w:tabs>
          <w:tab w:val="left" w:pos="567"/>
        </w:tabs>
        <w:ind w:left="567" w:hanging="567"/>
      </w:pPr>
    </w:lvl>
    <w:lvl w:ilvl="2" w:tentative="0">
      <w:start w:val="1"/>
      <w:numFmt w:val="decimal"/>
      <w:pStyle w:val="182"/>
      <w:lvlText w:val="%1.%2.%3."/>
      <w:lvlJc w:val="left"/>
      <w:pPr>
        <w:tabs>
          <w:tab w:val="left" w:pos="709"/>
        </w:tabs>
        <w:ind w:left="709" w:hanging="709"/>
      </w:pPr>
    </w:lvl>
    <w:lvl w:ilvl="3" w:tentative="0">
      <w:start w:val="1"/>
      <w:numFmt w:val="decimal"/>
      <w:pStyle w:val="98"/>
      <w:lvlText w:val="%1.%2.%3.%4."/>
      <w:lvlJc w:val="left"/>
      <w:pPr>
        <w:tabs>
          <w:tab w:val="left" w:pos="851"/>
        </w:tabs>
        <w:ind w:left="851" w:hanging="851"/>
      </w:pPr>
    </w:lvl>
    <w:lvl w:ilvl="4" w:tentative="0">
      <w:start w:val="1"/>
      <w:numFmt w:val="decimal"/>
      <w:pStyle w:val="132"/>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0">
    <w:nsid w:val="00000014"/>
    <w:multiLevelType w:val="multilevel"/>
    <w:tmpl w:val="00000014"/>
    <w:lvl w:ilvl="0" w:tentative="0">
      <w:start w:val="1"/>
      <w:numFmt w:val="decimal"/>
      <w:pStyle w:val="179"/>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1">
    <w:nsid w:val="035CFDBB"/>
    <w:multiLevelType w:val="singleLevel"/>
    <w:tmpl w:val="035CFDBB"/>
    <w:lvl w:ilvl="0" w:tentative="0">
      <w:start w:val="6"/>
      <w:numFmt w:val="chineseCounting"/>
      <w:suff w:val="nothing"/>
      <w:lvlText w:val="%1、"/>
      <w:lvlJc w:val="left"/>
      <w:rPr>
        <w:rFonts w:hint="eastAsia"/>
      </w:rPr>
    </w:lvl>
  </w:abstractNum>
  <w:abstractNum w:abstractNumId="12">
    <w:nsid w:val="328DFB2A"/>
    <w:multiLevelType w:val="singleLevel"/>
    <w:tmpl w:val="328DFB2A"/>
    <w:lvl w:ilvl="0" w:tentative="0">
      <w:start w:val="11"/>
      <w:numFmt w:val="decimal"/>
      <w:suff w:val="space"/>
      <w:lvlText w:val="%1."/>
      <w:lvlJc w:val="left"/>
    </w:lvl>
  </w:abstractNum>
  <w:abstractNum w:abstractNumId="13">
    <w:nsid w:val="5AFEFB7A"/>
    <w:multiLevelType w:val="singleLevel"/>
    <w:tmpl w:val="5AFEFB7A"/>
    <w:lvl w:ilvl="0" w:tentative="0">
      <w:start w:val="12"/>
      <w:numFmt w:val="decimal"/>
      <w:suff w:val="space"/>
      <w:lvlText w:val="%1."/>
      <w:lvlJc w:val="left"/>
    </w:lvl>
  </w:abstractNum>
  <w:abstractNum w:abstractNumId="14">
    <w:nsid w:val="5DA55CB0"/>
    <w:multiLevelType w:val="multilevel"/>
    <w:tmpl w:val="5DA55CB0"/>
    <w:lvl w:ilvl="0" w:tentative="0">
      <w:start w:val="1"/>
      <w:numFmt w:val="japaneseCounting"/>
      <w:lvlText w:val="%1、"/>
      <w:lvlJc w:val="left"/>
      <w:pPr>
        <w:ind w:left="863" w:hanging="450"/>
      </w:pPr>
      <w:rPr>
        <w:rFonts w:hint="default"/>
        <w:b/>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15">
    <w:nsid w:val="6A579384"/>
    <w:multiLevelType w:val="singleLevel"/>
    <w:tmpl w:val="6A579384"/>
    <w:lvl w:ilvl="0" w:tentative="0">
      <w:start w:val="2"/>
      <w:numFmt w:val="chineseCounting"/>
      <w:lvlText w:val="%1、"/>
      <w:lvlJc w:val="left"/>
    </w:lvl>
  </w:abstractNum>
  <w:abstractNum w:abstractNumId="16">
    <w:nsid w:val="6A5794D4"/>
    <w:multiLevelType w:val="multilevel"/>
    <w:tmpl w:val="6A5794D4"/>
    <w:lvl w:ilvl="0" w:tentative="0">
      <w:start w:val="1"/>
      <w:numFmt w:val="decimal"/>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17">
    <w:nsid w:val="6A5795EE"/>
    <w:multiLevelType w:val="singleLevel"/>
    <w:tmpl w:val="6A5795EE"/>
    <w:lvl w:ilvl="0" w:tentative="0">
      <w:start w:val="1"/>
      <w:numFmt w:val="decimal"/>
      <w:lvlText w:val="%1."/>
      <w:lvlJc w:val="left"/>
    </w:lvl>
  </w:abstractNum>
  <w:abstractNum w:abstractNumId="18">
    <w:nsid w:val="6A5837C8"/>
    <w:multiLevelType w:val="singleLevel"/>
    <w:tmpl w:val="6A5837C8"/>
    <w:lvl w:ilvl="0" w:tentative="0">
      <w:start w:val="1"/>
      <w:numFmt w:val="decimal"/>
      <w:lvlText w:val="%1."/>
      <w:lvlJc w:val="left"/>
      <w:pPr>
        <w:tabs>
          <w:tab w:val="left" w:pos="425"/>
        </w:tabs>
        <w:ind w:left="425" w:leftChars="0" w:hanging="425" w:firstLineChars="0"/>
      </w:pPr>
      <w:rPr>
        <w:rFonts w:hint="default"/>
      </w:rPr>
    </w:lvl>
  </w:abstractNum>
  <w:num w:numId="1">
    <w:abstractNumId w:val="7"/>
  </w:num>
  <w:num w:numId="2">
    <w:abstractNumId w:val="8"/>
  </w:num>
  <w:num w:numId="3">
    <w:abstractNumId w:val="5"/>
  </w:num>
  <w:num w:numId="4">
    <w:abstractNumId w:val="4"/>
  </w:num>
  <w:num w:numId="5">
    <w:abstractNumId w:val="9"/>
  </w:num>
  <w:num w:numId="6">
    <w:abstractNumId w:val="3"/>
  </w:num>
  <w:num w:numId="7">
    <w:abstractNumId w:val="2"/>
  </w:num>
  <w:num w:numId="8">
    <w:abstractNumId w:val="6"/>
  </w:num>
  <w:num w:numId="9">
    <w:abstractNumId w:val="10"/>
  </w:num>
  <w:num w:numId="10">
    <w:abstractNumId w:val="14"/>
  </w:num>
  <w:num w:numId="11">
    <w:abstractNumId w:val="12"/>
  </w:num>
  <w:num w:numId="12">
    <w:abstractNumId w:val="13"/>
  </w:num>
  <w:num w:numId="13">
    <w:abstractNumId w:val="0"/>
  </w:num>
  <w:num w:numId="14">
    <w:abstractNumId w:val="1"/>
  </w:num>
  <w:num w:numId="15">
    <w:abstractNumId w:val="16"/>
  </w:num>
  <w:num w:numId="16">
    <w:abstractNumId w:val="15"/>
  </w:num>
  <w:num w:numId="17">
    <w:abstractNumId w:val="17"/>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RlMDFjM2YxMzUwMDA1NDcwZTZhOWNlNzkyMDczZjUifQ=="/>
  </w:docVars>
  <w:rsids>
    <w:rsidRoot w:val="00172A27"/>
    <w:rsid w:val="00004522"/>
    <w:rsid w:val="00011332"/>
    <w:rsid w:val="00015E21"/>
    <w:rsid w:val="000165A1"/>
    <w:rsid w:val="00021538"/>
    <w:rsid w:val="00022EB5"/>
    <w:rsid w:val="00023497"/>
    <w:rsid w:val="00026B53"/>
    <w:rsid w:val="000445A8"/>
    <w:rsid w:val="000512B6"/>
    <w:rsid w:val="000519F3"/>
    <w:rsid w:val="000521D4"/>
    <w:rsid w:val="00053741"/>
    <w:rsid w:val="00057252"/>
    <w:rsid w:val="00061E13"/>
    <w:rsid w:val="0007362A"/>
    <w:rsid w:val="00074858"/>
    <w:rsid w:val="00075690"/>
    <w:rsid w:val="00077272"/>
    <w:rsid w:val="00097435"/>
    <w:rsid w:val="000975D1"/>
    <w:rsid w:val="000A22FB"/>
    <w:rsid w:val="000A2E5D"/>
    <w:rsid w:val="000B041A"/>
    <w:rsid w:val="000B6C87"/>
    <w:rsid w:val="000C047B"/>
    <w:rsid w:val="000C0511"/>
    <w:rsid w:val="000C5601"/>
    <w:rsid w:val="000C670A"/>
    <w:rsid w:val="000C6F77"/>
    <w:rsid w:val="000D65DA"/>
    <w:rsid w:val="000E13DE"/>
    <w:rsid w:val="000E5A15"/>
    <w:rsid w:val="000F65C9"/>
    <w:rsid w:val="00101064"/>
    <w:rsid w:val="00101734"/>
    <w:rsid w:val="00102943"/>
    <w:rsid w:val="00110A74"/>
    <w:rsid w:val="00110E2F"/>
    <w:rsid w:val="00117DCF"/>
    <w:rsid w:val="00125F96"/>
    <w:rsid w:val="00127305"/>
    <w:rsid w:val="00133BD5"/>
    <w:rsid w:val="00133EF8"/>
    <w:rsid w:val="00136BEE"/>
    <w:rsid w:val="00142EA9"/>
    <w:rsid w:val="00143A0B"/>
    <w:rsid w:val="00144008"/>
    <w:rsid w:val="00144B7A"/>
    <w:rsid w:val="00145513"/>
    <w:rsid w:val="00147883"/>
    <w:rsid w:val="001557C5"/>
    <w:rsid w:val="00161B3A"/>
    <w:rsid w:val="00164221"/>
    <w:rsid w:val="00172A27"/>
    <w:rsid w:val="0017655A"/>
    <w:rsid w:val="001777F1"/>
    <w:rsid w:val="00180F70"/>
    <w:rsid w:val="0018116A"/>
    <w:rsid w:val="00184035"/>
    <w:rsid w:val="00184F93"/>
    <w:rsid w:val="001854ED"/>
    <w:rsid w:val="0019233A"/>
    <w:rsid w:val="001966A0"/>
    <w:rsid w:val="001B0398"/>
    <w:rsid w:val="001B398E"/>
    <w:rsid w:val="001B65DC"/>
    <w:rsid w:val="001B69F5"/>
    <w:rsid w:val="001C3920"/>
    <w:rsid w:val="001C4C65"/>
    <w:rsid w:val="001C4CF2"/>
    <w:rsid w:val="001C6013"/>
    <w:rsid w:val="001C7C95"/>
    <w:rsid w:val="001D16D3"/>
    <w:rsid w:val="001D24E9"/>
    <w:rsid w:val="001D27CB"/>
    <w:rsid w:val="001D2C04"/>
    <w:rsid w:val="001D5D1C"/>
    <w:rsid w:val="001D6ABD"/>
    <w:rsid w:val="001D7AF4"/>
    <w:rsid w:val="001D7E9A"/>
    <w:rsid w:val="001E0C02"/>
    <w:rsid w:val="001E31F3"/>
    <w:rsid w:val="001E4AFB"/>
    <w:rsid w:val="001E4EE8"/>
    <w:rsid w:val="001F2B46"/>
    <w:rsid w:val="001F395F"/>
    <w:rsid w:val="001F3D08"/>
    <w:rsid w:val="001F4A3D"/>
    <w:rsid w:val="001F52D0"/>
    <w:rsid w:val="001F5CA6"/>
    <w:rsid w:val="002007E9"/>
    <w:rsid w:val="0020386B"/>
    <w:rsid w:val="00204274"/>
    <w:rsid w:val="00204DFD"/>
    <w:rsid w:val="00206BEC"/>
    <w:rsid w:val="00211C54"/>
    <w:rsid w:val="002174ED"/>
    <w:rsid w:val="002175BE"/>
    <w:rsid w:val="00225B62"/>
    <w:rsid w:val="00232A56"/>
    <w:rsid w:val="00235841"/>
    <w:rsid w:val="002359C7"/>
    <w:rsid w:val="00244F09"/>
    <w:rsid w:val="00250DC6"/>
    <w:rsid w:val="002530FF"/>
    <w:rsid w:val="002619AC"/>
    <w:rsid w:val="002624F6"/>
    <w:rsid w:val="00262720"/>
    <w:rsid w:val="00263570"/>
    <w:rsid w:val="00263E15"/>
    <w:rsid w:val="0026590C"/>
    <w:rsid w:val="002739DB"/>
    <w:rsid w:val="00276ECE"/>
    <w:rsid w:val="002873B9"/>
    <w:rsid w:val="0029501E"/>
    <w:rsid w:val="002A1959"/>
    <w:rsid w:val="002A1ECF"/>
    <w:rsid w:val="002A20B3"/>
    <w:rsid w:val="002A4F5B"/>
    <w:rsid w:val="002B0469"/>
    <w:rsid w:val="002B0A7F"/>
    <w:rsid w:val="002B1996"/>
    <w:rsid w:val="002B2690"/>
    <w:rsid w:val="002B64FF"/>
    <w:rsid w:val="002B7A5C"/>
    <w:rsid w:val="002C233E"/>
    <w:rsid w:val="002C46E1"/>
    <w:rsid w:val="002C5F5D"/>
    <w:rsid w:val="002C6F08"/>
    <w:rsid w:val="002D198D"/>
    <w:rsid w:val="002D1ACD"/>
    <w:rsid w:val="002F3EDA"/>
    <w:rsid w:val="002F6BA5"/>
    <w:rsid w:val="002F7EE8"/>
    <w:rsid w:val="00304659"/>
    <w:rsid w:val="0031322C"/>
    <w:rsid w:val="00320B03"/>
    <w:rsid w:val="00332A16"/>
    <w:rsid w:val="00333744"/>
    <w:rsid w:val="0033765F"/>
    <w:rsid w:val="00342982"/>
    <w:rsid w:val="00345E09"/>
    <w:rsid w:val="00350CF8"/>
    <w:rsid w:val="003536C3"/>
    <w:rsid w:val="00353F82"/>
    <w:rsid w:val="00354D17"/>
    <w:rsid w:val="00355756"/>
    <w:rsid w:val="00355810"/>
    <w:rsid w:val="00355FC5"/>
    <w:rsid w:val="00360F39"/>
    <w:rsid w:val="003611FD"/>
    <w:rsid w:val="00362C52"/>
    <w:rsid w:val="003649A2"/>
    <w:rsid w:val="003707AF"/>
    <w:rsid w:val="00372C2F"/>
    <w:rsid w:val="003734FB"/>
    <w:rsid w:val="003754D1"/>
    <w:rsid w:val="00380508"/>
    <w:rsid w:val="00381AB5"/>
    <w:rsid w:val="00382191"/>
    <w:rsid w:val="00383705"/>
    <w:rsid w:val="00384F73"/>
    <w:rsid w:val="00393693"/>
    <w:rsid w:val="00394A46"/>
    <w:rsid w:val="003A0839"/>
    <w:rsid w:val="003A0B4A"/>
    <w:rsid w:val="003B2211"/>
    <w:rsid w:val="003B69C2"/>
    <w:rsid w:val="003C4232"/>
    <w:rsid w:val="003C63F6"/>
    <w:rsid w:val="003C7A02"/>
    <w:rsid w:val="003D32F3"/>
    <w:rsid w:val="003D65FA"/>
    <w:rsid w:val="003D6FDE"/>
    <w:rsid w:val="003E7A13"/>
    <w:rsid w:val="003F2F4E"/>
    <w:rsid w:val="00400270"/>
    <w:rsid w:val="00402F13"/>
    <w:rsid w:val="0040415F"/>
    <w:rsid w:val="0040440C"/>
    <w:rsid w:val="00406691"/>
    <w:rsid w:val="00415F25"/>
    <w:rsid w:val="00416A76"/>
    <w:rsid w:val="004201BD"/>
    <w:rsid w:val="00426458"/>
    <w:rsid w:val="00426A0C"/>
    <w:rsid w:val="004304BD"/>
    <w:rsid w:val="00432723"/>
    <w:rsid w:val="00436E40"/>
    <w:rsid w:val="004376FD"/>
    <w:rsid w:val="00452D4E"/>
    <w:rsid w:val="00452D59"/>
    <w:rsid w:val="004557D5"/>
    <w:rsid w:val="00463A57"/>
    <w:rsid w:val="00465D3B"/>
    <w:rsid w:val="00471B93"/>
    <w:rsid w:val="00471C1E"/>
    <w:rsid w:val="0048014D"/>
    <w:rsid w:val="00482BBA"/>
    <w:rsid w:val="00483629"/>
    <w:rsid w:val="004847E0"/>
    <w:rsid w:val="004A21FB"/>
    <w:rsid w:val="004A5547"/>
    <w:rsid w:val="004B466C"/>
    <w:rsid w:val="004B6645"/>
    <w:rsid w:val="004B7646"/>
    <w:rsid w:val="004B7F79"/>
    <w:rsid w:val="004C0C47"/>
    <w:rsid w:val="004C0DF2"/>
    <w:rsid w:val="004C0F53"/>
    <w:rsid w:val="004C197C"/>
    <w:rsid w:val="004C1B07"/>
    <w:rsid w:val="004C5888"/>
    <w:rsid w:val="004C7822"/>
    <w:rsid w:val="004D0784"/>
    <w:rsid w:val="004D0B12"/>
    <w:rsid w:val="004D5F7B"/>
    <w:rsid w:val="004D6A11"/>
    <w:rsid w:val="004E20A1"/>
    <w:rsid w:val="004E2765"/>
    <w:rsid w:val="004E4734"/>
    <w:rsid w:val="004E536C"/>
    <w:rsid w:val="004E65BE"/>
    <w:rsid w:val="004F278D"/>
    <w:rsid w:val="004F3A36"/>
    <w:rsid w:val="005011CE"/>
    <w:rsid w:val="0050706E"/>
    <w:rsid w:val="00510269"/>
    <w:rsid w:val="00510C18"/>
    <w:rsid w:val="0051208F"/>
    <w:rsid w:val="0051308F"/>
    <w:rsid w:val="00514669"/>
    <w:rsid w:val="0051585A"/>
    <w:rsid w:val="00520F5D"/>
    <w:rsid w:val="00522293"/>
    <w:rsid w:val="00525FA8"/>
    <w:rsid w:val="00530EFF"/>
    <w:rsid w:val="00533D14"/>
    <w:rsid w:val="00536962"/>
    <w:rsid w:val="005449BA"/>
    <w:rsid w:val="00553594"/>
    <w:rsid w:val="0056125F"/>
    <w:rsid w:val="00566785"/>
    <w:rsid w:val="00566CD1"/>
    <w:rsid w:val="00582575"/>
    <w:rsid w:val="00583415"/>
    <w:rsid w:val="0058523A"/>
    <w:rsid w:val="005871B3"/>
    <w:rsid w:val="00590E8E"/>
    <w:rsid w:val="00595A78"/>
    <w:rsid w:val="00596E63"/>
    <w:rsid w:val="00596EDC"/>
    <w:rsid w:val="005A67B7"/>
    <w:rsid w:val="005A7D8A"/>
    <w:rsid w:val="005B3673"/>
    <w:rsid w:val="005B49DE"/>
    <w:rsid w:val="005B5DBC"/>
    <w:rsid w:val="005B61B9"/>
    <w:rsid w:val="005C6B23"/>
    <w:rsid w:val="005C7C54"/>
    <w:rsid w:val="005D1149"/>
    <w:rsid w:val="005D3171"/>
    <w:rsid w:val="005D73DE"/>
    <w:rsid w:val="005D7B6C"/>
    <w:rsid w:val="005E0788"/>
    <w:rsid w:val="005E1434"/>
    <w:rsid w:val="005E4E07"/>
    <w:rsid w:val="005E4FA8"/>
    <w:rsid w:val="005E655E"/>
    <w:rsid w:val="005E6668"/>
    <w:rsid w:val="006012E6"/>
    <w:rsid w:val="00604015"/>
    <w:rsid w:val="006105AF"/>
    <w:rsid w:val="00613715"/>
    <w:rsid w:val="00622041"/>
    <w:rsid w:val="00623719"/>
    <w:rsid w:val="00630278"/>
    <w:rsid w:val="00637D4F"/>
    <w:rsid w:val="00651AF6"/>
    <w:rsid w:val="0065314C"/>
    <w:rsid w:val="006535C5"/>
    <w:rsid w:val="006607E7"/>
    <w:rsid w:val="00666DD0"/>
    <w:rsid w:val="006769A1"/>
    <w:rsid w:val="00676F10"/>
    <w:rsid w:val="0067758B"/>
    <w:rsid w:val="00677970"/>
    <w:rsid w:val="00677F57"/>
    <w:rsid w:val="0068119F"/>
    <w:rsid w:val="00682E99"/>
    <w:rsid w:val="00684416"/>
    <w:rsid w:val="0068526F"/>
    <w:rsid w:val="00687087"/>
    <w:rsid w:val="00695D4E"/>
    <w:rsid w:val="006A4E4E"/>
    <w:rsid w:val="006B3171"/>
    <w:rsid w:val="006B6FBE"/>
    <w:rsid w:val="006C6FB1"/>
    <w:rsid w:val="006D01B4"/>
    <w:rsid w:val="006D0DF1"/>
    <w:rsid w:val="006D26B8"/>
    <w:rsid w:val="006D3298"/>
    <w:rsid w:val="006D39AC"/>
    <w:rsid w:val="006D656E"/>
    <w:rsid w:val="006D7040"/>
    <w:rsid w:val="006E2EB3"/>
    <w:rsid w:val="006E36D0"/>
    <w:rsid w:val="006E4C0B"/>
    <w:rsid w:val="006F2FD7"/>
    <w:rsid w:val="00701B03"/>
    <w:rsid w:val="00712115"/>
    <w:rsid w:val="00717747"/>
    <w:rsid w:val="007247D0"/>
    <w:rsid w:val="00727845"/>
    <w:rsid w:val="007329FE"/>
    <w:rsid w:val="00742B20"/>
    <w:rsid w:val="007440C3"/>
    <w:rsid w:val="00744F58"/>
    <w:rsid w:val="00745147"/>
    <w:rsid w:val="00746834"/>
    <w:rsid w:val="007501AD"/>
    <w:rsid w:val="00750925"/>
    <w:rsid w:val="00756EAF"/>
    <w:rsid w:val="00761257"/>
    <w:rsid w:val="00762367"/>
    <w:rsid w:val="00772578"/>
    <w:rsid w:val="00772AB7"/>
    <w:rsid w:val="00776654"/>
    <w:rsid w:val="007770CD"/>
    <w:rsid w:val="00786EBC"/>
    <w:rsid w:val="00786F50"/>
    <w:rsid w:val="00791ABB"/>
    <w:rsid w:val="0079409E"/>
    <w:rsid w:val="0079629B"/>
    <w:rsid w:val="007A4F45"/>
    <w:rsid w:val="007A5505"/>
    <w:rsid w:val="007C29E4"/>
    <w:rsid w:val="007C32C9"/>
    <w:rsid w:val="007C3A0D"/>
    <w:rsid w:val="007C4C47"/>
    <w:rsid w:val="007C7BAA"/>
    <w:rsid w:val="007D184A"/>
    <w:rsid w:val="007D535B"/>
    <w:rsid w:val="007E4DFC"/>
    <w:rsid w:val="007E7DB0"/>
    <w:rsid w:val="007F2CA1"/>
    <w:rsid w:val="007F3E05"/>
    <w:rsid w:val="007F46CC"/>
    <w:rsid w:val="007F5F81"/>
    <w:rsid w:val="0080116B"/>
    <w:rsid w:val="00804DE1"/>
    <w:rsid w:val="00806B01"/>
    <w:rsid w:val="008074CE"/>
    <w:rsid w:val="00807D59"/>
    <w:rsid w:val="00820035"/>
    <w:rsid w:val="00820519"/>
    <w:rsid w:val="00820B6D"/>
    <w:rsid w:val="00821D2E"/>
    <w:rsid w:val="00823FFC"/>
    <w:rsid w:val="008241C5"/>
    <w:rsid w:val="0083068C"/>
    <w:rsid w:val="00834556"/>
    <w:rsid w:val="008347C0"/>
    <w:rsid w:val="008353FD"/>
    <w:rsid w:val="0084164F"/>
    <w:rsid w:val="00846209"/>
    <w:rsid w:val="00846EDE"/>
    <w:rsid w:val="008547C4"/>
    <w:rsid w:val="00855C4D"/>
    <w:rsid w:val="00855CCD"/>
    <w:rsid w:val="008566EC"/>
    <w:rsid w:val="008572B9"/>
    <w:rsid w:val="00860FF3"/>
    <w:rsid w:val="0086159C"/>
    <w:rsid w:val="00865558"/>
    <w:rsid w:val="0086610B"/>
    <w:rsid w:val="00867450"/>
    <w:rsid w:val="00870B61"/>
    <w:rsid w:val="00871AE1"/>
    <w:rsid w:val="00873747"/>
    <w:rsid w:val="00875409"/>
    <w:rsid w:val="008857AD"/>
    <w:rsid w:val="00885B23"/>
    <w:rsid w:val="00891D70"/>
    <w:rsid w:val="0089396E"/>
    <w:rsid w:val="00893DCB"/>
    <w:rsid w:val="00894BE6"/>
    <w:rsid w:val="008A07C7"/>
    <w:rsid w:val="008A3BB0"/>
    <w:rsid w:val="008A6798"/>
    <w:rsid w:val="008A6CD7"/>
    <w:rsid w:val="008B315C"/>
    <w:rsid w:val="008B4CE3"/>
    <w:rsid w:val="008B5789"/>
    <w:rsid w:val="008B6D1D"/>
    <w:rsid w:val="008B7BBE"/>
    <w:rsid w:val="008C0F67"/>
    <w:rsid w:val="008C2241"/>
    <w:rsid w:val="008C507D"/>
    <w:rsid w:val="008C519F"/>
    <w:rsid w:val="008C7521"/>
    <w:rsid w:val="008D0B4B"/>
    <w:rsid w:val="008D4FB3"/>
    <w:rsid w:val="008E4D76"/>
    <w:rsid w:val="008F0272"/>
    <w:rsid w:val="008F0616"/>
    <w:rsid w:val="008F1A51"/>
    <w:rsid w:val="0090364C"/>
    <w:rsid w:val="00903F02"/>
    <w:rsid w:val="009066AC"/>
    <w:rsid w:val="009105B7"/>
    <w:rsid w:val="00911EC5"/>
    <w:rsid w:val="009159BD"/>
    <w:rsid w:val="00921CD1"/>
    <w:rsid w:val="00924FF4"/>
    <w:rsid w:val="009361F9"/>
    <w:rsid w:val="00936836"/>
    <w:rsid w:val="00942D61"/>
    <w:rsid w:val="00945461"/>
    <w:rsid w:val="009528E0"/>
    <w:rsid w:val="0095403B"/>
    <w:rsid w:val="009727FD"/>
    <w:rsid w:val="00972CF3"/>
    <w:rsid w:val="00982E2E"/>
    <w:rsid w:val="00992D20"/>
    <w:rsid w:val="00995253"/>
    <w:rsid w:val="00995671"/>
    <w:rsid w:val="009975FB"/>
    <w:rsid w:val="00997E36"/>
    <w:rsid w:val="009A7D40"/>
    <w:rsid w:val="009B38E7"/>
    <w:rsid w:val="009B585C"/>
    <w:rsid w:val="009C2659"/>
    <w:rsid w:val="009C70A3"/>
    <w:rsid w:val="009D2673"/>
    <w:rsid w:val="009D5CFE"/>
    <w:rsid w:val="009E458A"/>
    <w:rsid w:val="009E700C"/>
    <w:rsid w:val="009F2E2C"/>
    <w:rsid w:val="00A01FAC"/>
    <w:rsid w:val="00A05981"/>
    <w:rsid w:val="00A079C9"/>
    <w:rsid w:val="00A07FC6"/>
    <w:rsid w:val="00A1064A"/>
    <w:rsid w:val="00A10747"/>
    <w:rsid w:val="00A1113C"/>
    <w:rsid w:val="00A11489"/>
    <w:rsid w:val="00A246EB"/>
    <w:rsid w:val="00A34FA6"/>
    <w:rsid w:val="00A35AFB"/>
    <w:rsid w:val="00A375FF"/>
    <w:rsid w:val="00A45640"/>
    <w:rsid w:val="00A4654A"/>
    <w:rsid w:val="00A52BEC"/>
    <w:rsid w:val="00A57D7D"/>
    <w:rsid w:val="00A730C8"/>
    <w:rsid w:val="00A740CF"/>
    <w:rsid w:val="00A8637A"/>
    <w:rsid w:val="00AA1712"/>
    <w:rsid w:val="00AA1ACF"/>
    <w:rsid w:val="00AA69A2"/>
    <w:rsid w:val="00AB16D5"/>
    <w:rsid w:val="00AB23AA"/>
    <w:rsid w:val="00AB3292"/>
    <w:rsid w:val="00AB393B"/>
    <w:rsid w:val="00AB3A4F"/>
    <w:rsid w:val="00AB4678"/>
    <w:rsid w:val="00AB4B8E"/>
    <w:rsid w:val="00AB52C2"/>
    <w:rsid w:val="00AC1A40"/>
    <w:rsid w:val="00AC2581"/>
    <w:rsid w:val="00AC56AB"/>
    <w:rsid w:val="00AC62AF"/>
    <w:rsid w:val="00AC7DF9"/>
    <w:rsid w:val="00AD007D"/>
    <w:rsid w:val="00AD097F"/>
    <w:rsid w:val="00AE3F9F"/>
    <w:rsid w:val="00AE71A8"/>
    <w:rsid w:val="00AE7FC3"/>
    <w:rsid w:val="00AF04E3"/>
    <w:rsid w:val="00AF0C40"/>
    <w:rsid w:val="00AF543C"/>
    <w:rsid w:val="00B03646"/>
    <w:rsid w:val="00B06C64"/>
    <w:rsid w:val="00B06FE1"/>
    <w:rsid w:val="00B07767"/>
    <w:rsid w:val="00B149D5"/>
    <w:rsid w:val="00B15F79"/>
    <w:rsid w:val="00B214C1"/>
    <w:rsid w:val="00B23DE3"/>
    <w:rsid w:val="00B27602"/>
    <w:rsid w:val="00B27C83"/>
    <w:rsid w:val="00B30216"/>
    <w:rsid w:val="00B31818"/>
    <w:rsid w:val="00B319EE"/>
    <w:rsid w:val="00B3495E"/>
    <w:rsid w:val="00B35B38"/>
    <w:rsid w:val="00B36DC5"/>
    <w:rsid w:val="00B377FB"/>
    <w:rsid w:val="00B5086A"/>
    <w:rsid w:val="00B52DB3"/>
    <w:rsid w:val="00B5570D"/>
    <w:rsid w:val="00B5575C"/>
    <w:rsid w:val="00B57225"/>
    <w:rsid w:val="00B72661"/>
    <w:rsid w:val="00B748F7"/>
    <w:rsid w:val="00B82B5E"/>
    <w:rsid w:val="00B82F38"/>
    <w:rsid w:val="00B844DC"/>
    <w:rsid w:val="00B87084"/>
    <w:rsid w:val="00B87759"/>
    <w:rsid w:val="00B9112E"/>
    <w:rsid w:val="00B93EF1"/>
    <w:rsid w:val="00BA1805"/>
    <w:rsid w:val="00BA36C1"/>
    <w:rsid w:val="00BA65DB"/>
    <w:rsid w:val="00BB30EC"/>
    <w:rsid w:val="00BB3338"/>
    <w:rsid w:val="00BB41B6"/>
    <w:rsid w:val="00BB60CF"/>
    <w:rsid w:val="00BB6C5C"/>
    <w:rsid w:val="00BC22A1"/>
    <w:rsid w:val="00BC2782"/>
    <w:rsid w:val="00BC41B0"/>
    <w:rsid w:val="00BD02C2"/>
    <w:rsid w:val="00BD249F"/>
    <w:rsid w:val="00BD3A23"/>
    <w:rsid w:val="00BD3BF2"/>
    <w:rsid w:val="00BD3F12"/>
    <w:rsid w:val="00BE0989"/>
    <w:rsid w:val="00BE2D62"/>
    <w:rsid w:val="00BE2F73"/>
    <w:rsid w:val="00BE5031"/>
    <w:rsid w:val="00BF1317"/>
    <w:rsid w:val="00BF3810"/>
    <w:rsid w:val="00BF3C18"/>
    <w:rsid w:val="00BF41ED"/>
    <w:rsid w:val="00BF4B9C"/>
    <w:rsid w:val="00BF5189"/>
    <w:rsid w:val="00C03D0F"/>
    <w:rsid w:val="00C062A1"/>
    <w:rsid w:val="00C10F51"/>
    <w:rsid w:val="00C1314B"/>
    <w:rsid w:val="00C16CAD"/>
    <w:rsid w:val="00C20B00"/>
    <w:rsid w:val="00C22B5B"/>
    <w:rsid w:val="00C22DB8"/>
    <w:rsid w:val="00C237A7"/>
    <w:rsid w:val="00C24A18"/>
    <w:rsid w:val="00C305D8"/>
    <w:rsid w:val="00C33616"/>
    <w:rsid w:val="00C336F8"/>
    <w:rsid w:val="00C33ECE"/>
    <w:rsid w:val="00C517BD"/>
    <w:rsid w:val="00C51FC1"/>
    <w:rsid w:val="00C526BC"/>
    <w:rsid w:val="00C67FD5"/>
    <w:rsid w:val="00C70B7C"/>
    <w:rsid w:val="00C723D2"/>
    <w:rsid w:val="00C726A7"/>
    <w:rsid w:val="00C727B6"/>
    <w:rsid w:val="00C73880"/>
    <w:rsid w:val="00C74326"/>
    <w:rsid w:val="00C809CC"/>
    <w:rsid w:val="00C8131F"/>
    <w:rsid w:val="00C83D4D"/>
    <w:rsid w:val="00C868DA"/>
    <w:rsid w:val="00C87BF6"/>
    <w:rsid w:val="00C915BA"/>
    <w:rsid w:val="00C937B2"/>
    <w:rsid w:val="00CA73ED"/>
    <w:rsid w:val="00CB0D51"/>
    <w:rsid w:val="00CB187C"/>
    <w:rsid w:val="00CB23C3"/>
    <w:rsid w:val="00CB2DEE"/>
    <w:rsid w:val="00CB4DA9"/>
    <w:rsid w:val="00CC1D2F"/>
    <w:rsid w:val="00CC6C8D"/>
    <w:rsid w:val="00CC73FD"/>
    <w:rsid w:val="00CD0DD5"/>
    <w:rsid w:val="00CD2315"/>
    <w:rsid w:val="00CD2D19"/>
    <w:rsid w:val="00CD3A67"/>
    <w:rsid w:val="00CD4E71"/>
    <w:rsid w:val="00CD604F"/>
    <w:rsid w:val="00CD7820"/>
    <w:rsid w:val="00CE2827"/>
    <w:rsid w:val="00CE4B82"/>
    <w:rsid w:val="00CE6148"/>
    <w:rsid w:val="00CF4F01"/>
    <w:rsid w:val="00CF5D64"/>
    <w:rsid w:val="00CF6E20"/>
    <w:rsid w:val="00CF6F5D"/>
    <w:rsid w:val="00D01045"/>
    <w:rsid w:val="00D032BF"/>
    <w:rsid w:val="00D035DD"/>
    <w:rsid w:val="00D05CB1"/>
    <w:rsid w:val="00D06900"/>
    <w:rsid w:val="00D14748"/>
    <w:rsid w:val="00D14A79"/>
    <w:rsid w:val="00D15A53"/>
    <w:rsid w:val="00D16850"/>
    <w:rsid w:val="00D21FE9"/>
    <w:rsid w:val="00D2240E"/>
    <w:rsid w:val="00D24E01"/>
    <w:rsid w:val="00D30A2E"/>
    <w:rsid w:val="00D3320F"/>
    <w:rsid w:val="00D37AD1"/>
    <w:rsid w:val="00D41EFA"/>
    <w:rsid w:val="00D44870"/>
    <w:rsid w:val="00D45958"/>
    <w:rsid w:val="00D52D27"/>
    <w:rsid w:val="00D544D6"/>
    <w:rsid w:val="00D61EAE"/>
    <w:rsid w:val="00D63D6D"/>
    <w:rsid w:val="00D6618F"/>
    <w:rsid w:val="00D675C8"/>
    <w:rsid w:val="00D82E38"/>
    <w:rsid w:val="00D846DF"/>
    <w:rsid w:val="00D84788"/>
    <w:rsid w:val="00D84EF2"/>
    <w:rsid w:val="00D85707"/>
    <w:rsid w:val="00D91EA2"/>
    <w:rsid w:val="00D92539"/>
    <w:rsid w:val="00D93397"/>
    <w:rsid w:val="00D97E4A"/>
    <w:rsid w:val="00DA03B2"/>
    <w:rsid w:val="00DA2B95"/>
    <w:rsid w:val="00DA6D73"/>
    <w:rsid w:val="00DA71EE"/>
    <w:rsid w:val="00DA7FCB"/>
    <w:rsid w:val="00DB4C25"/>
    <w:rsid w:val="00DC0666"/>
    <w:rsid w:val="00DC30E1"/>
    <w:rsid w:val="00DC4B84"/>
    <w:rsid w:val="00DC58DD"/>
    <w:rsid w:val="00DC7E05"/>
    <w:rsid w:val="00DE1770"/>
    <w:rsid w:val="00DE38A7"/>
    <w:rsid w:val="00DE3997"/>
    <w:rsid w:val="00DE5B97"/>
    <w:rsid w:val="00DF071B"/>
    <w:rsid w:val="00DF3324"/>
    <w:rsid w:val="00DF3E14"/>
    <w:rsid w:val="00DF67DA"/>
    <w:rsid w:val="00E00B1A"/>
    <w:rsid w:val="00E0519D"/>
    <w:rsid w:val="00E0562A"/>
    <w:rsid w:val="00E134D0"/>
    <w:rsid w:val="00E13F34"/>
    <w:rsid w:val="00E147F7"/>
    <w:rsid w:val="00E15754"/>
    <w:rsid w:val="00E15D01"/>
    <w:rsid w:val="00E1643B"/>
    <w:rsid w:val="00E1685D"/>
    <w:rsid w:val="00E16FE2"/>
    <w:rsid w:val="00E1718E"/>
    <w:rsid w:val="00E24D6F"/>
    <w:rsid w:val="00E251C5"/>
    <w:rsid w:val="00E25F18"/>
    <w:rsid w:val="00E2663F"/>
    <w:rsid w:val="00E3140F"/>
    <w:rsid w:val="00E343ED"/>
    <w:rsid w:val="00E379A9"/>
    <w:rsid w:val="00E42B59"/>
    <w:rsid w:val="00E46701"/>
    <w:rsid w:val="00E47E7D"/>
    <w:rsid w:val="00E511B1"/>
    <w:rsid w:val="00E5217D"/>
    <w:rsid w:val="00E5467D"/>
    <w:rsid w:val="00E56883"/>
    <w:rsid w:val="00E61EEA"/>
    <w:rsid w:val="00E63ED0"/>
    <w:rsid w:val="00E6763C"/>
    <w:rsid w:val="00E705F6"/>
    <w:rsid w:val="00E70BE5"/>
    <w:rsid w:val="00E7178A"/>
    <w:rsid w:val="00E74623"/>
    <w:rsid w:val="00E80A49"/>
    <w:rsid w:val="00E846E6"/>
    <w:rsid w:val="00E84C54"/>
    <w:rsid w:val="00E917B7"/>
    <w:rsid w:val="00E955B3"/>
    <w:rsid w:val="00EA114C"/>
    <w:rsid w:val="00EA3924"/>
    <w:rsid w:val="00EA4876"/>
    <w:rsid w:val="00EA55C4"/>
    <w:rsid w:val="00EA7DDA"/>
    <w:rsid w:val="00EB2E73"/>
    <w:rsid w:val="00EB50FA"/>
    <w:rsid w:val="00EB7455"/>
    <w:rsid w:val="00EC02ED"/>
    <w:rsid w:val="00EC276A"/>
    <w:rsid w:val="00EC41EF"/>
    <w:rsid w:val="00EC78A1"/>
    <w:rsid w:val="00ED3FCF"/>
    <w:rsid w:val="00ED5587"/>
    <w:rsid w:val="00EE1015"/>
    <w:rsid w:val="00EE1864"/>
    <w:rsid w:val="00EE4721"/>
    <w:rsid w:val="00EE4F87"/>
    <w:rsid w:val="00EE5F5A"/>
    <w:rsid w:val="00EE7233"/>
    <w:rsid w:val="00EF1226"/>
    <w:rsid w:val="00EF5064"/>
    <w:rsid w:val="00EF794B"/>
    <w:rsid w:val="00F06950"/>
    <w:rsid w:val="00F07260"/>
    <w:rsid w:val="00F07A17"/>
    <w:rsid w:val="00F07FEB"/>
    <w:rsid w:val="00F114CE"/>
    <w:rsid w:val="00F1396C"/>
    <w:rsid w:val="00F172FA"/>
    <w:rsid w:val="00F2083B"/>
    <w:rsid w:val="00F23375"/>
    <w:rsid w:val="00F26D4C"/>
    <w:rsid w:val="00F314B6"/>
    <w:rsid w:val="00F340B4"/>
    <w:rsid w:val="00F35227"/>
    <w:rsid w:val="00F36F91"/>
    <w:rsid w:val="00F412BE"/>
    <w:rsid w:val="00F478A3"/>
    <w:rsid w:val="00F53AD9"/>
    <w:rsid w:val="00F56C30"/>
    <w:rsid w:val="00F61958"/>
    <w:rsid w:val="00F62010"/>
    <w:rsid w:val="00F651F8"/>
    <w:rsid w:val="00F73A5C"/>
    <w:rsid w:val="00F82DB9"/>
    <w:rsid w:val="00F835AC"/>
    <w:rsid w:val="00F95470"/>
    <w:rsid w:val="00F97E37"/>
    <w:rsid w:val="00FA0FDE"/>
    <w:rsid w:val="00FA32F6"/>
    <w:rsid w:val="00FA3A09"/>
    <w:rsid w:val="00FA7D3D"/>
    <w:rsid w:val="00FB0582"/>
    <w:rsid w:val="00FB5ABF"/>
    <w:rsid w:val="00FC3084"/>
    <w:rsid w:val="00FC37D6"/>
    <w:rsid w:val="00FD0223"/>
    <w:rsid w:val="00FD3D23"/>
    <w:rsid w:val="00FF05D8"/>
    <w:rsid w:val="00FF0DAB"/>
    <w:rsid w:val="00FF0FEC"/>
    <w:rsid w:val="00FF2795"/>
    <w:rsid w:val="00FF4C83"/>
    <w:rsid w:val="00FF60C8"/>
    <w:rsid w:val="013C246A"/>
    <w:rsid w:val="01693079"/>
    <w:rsid w:val="01770514"/>
    <w:rsid w:val="017D394B"/>
    <w:rsid w:val="017F12D9"/>
    <w:rsid w:val="019B53E2"/>
    <w:rsid w:val="01AD7AF1"/>
    <w:rsid w:val="01BB7042"/>
    <w:rsid w:val="01D51579"/>
    <w:rsid w:val="01E60FAD"/>
    <w:rsid w:val="01E82DBE"/>
    <w:rsid w:val="01FE478E"/>
    <w:rsid w:val="021405C2"/>
    <w:rsid w:val="02423739"/>
    <w:rsid w:val="02655ECC"/>
    <w:rsid w:val="026C6913"/>
    <w:rsid w:val="026D6DC7"/>
    <w:rsid w:val="02C14576"/>
    <w:rsid w:val="02C94C87"/>
    <w:rsid w:val="02E10975"/>
    <w:rsid w:val="02EE215F"/>
    <w:rsid w:val="02EF224F"/>
    <w:rsid w:val="02FD2C1D"/>
    <w:rsid w:val="030D0562"/>
    <w:rsid w:val="0333594B"/>
    <w:rsid w:val="033E622C"/>
    <w:rsid w:val="037F79E8"/>
    <w:rsid w:val="03986975"/>
    <w:rsid w:val="03A372B5"/>
    <w:rsid w:val="03A74512"/>
    <w:rsid w:val="03E511B6"/>
    <w:rsid w:val="03E62827"/>
    <w:rsid w:val="04203599"/>
    <w:rsid w:val="042C77AB"/>
    <w:rsid w:val="043D78AB"/>
    <w:rsid w:val="04565B71"/>
    <w:rsid w:val="045A4C07"/>
    <w:rsid w:val="046738A6"/>
    <w:rsid w:val="046A6498"/>
    <w:rsid w:val="047B7F81"/>
    <w:rsid w:val="05002A44"/>
    <w:rsid w:val="05195813"/>
    <w:rsid w:val="053707F7"/>
    <w:rsid w:val="05500BDA"/>
    <w:rsid w:val="055C6ECA"/>
    <w:rsid w:val="05616EC5"/>
    <w:rsid w:val="057D0069"/>
    <w:rsid w:val="058645FB"/>
    <w:rsid w:val="05AD3936"/>
    <w:rsid w:val="05C817A1"/>
    <w:rsid w:val="06010068"/>
    <w:rsid w:val="06234B56"/>
    <w:rsid w:val="064033D0"/>
    <w:rsid w:val="066A7A79"/>
    <w:rsid w:val="067C048B"/>
    <w:rsid w:val="068564BB"/>
    <w:rsid w:val="06A94A31"/>
    <w:rsid w:val="06B807E5"/>
    <w:rsid w:val="06DF5D71"/>
    <w:rsid w:val="06E27680"/>
    <w:rsid w:val="07241F94"/>
    <w:rsid w:val="078A036D"/>
    <w:rsid w:val="079B2DC6"/>
    <w:rsid w:val="07A11279"/>
    <w:rsid w:val="07BB7D99"/>
    <w:rsid w:val="08281EAC"/>
    <w:rsid w:val="08500BB1"/>
    <w:rsid w:val="08962522"/>
    <w:rsid w:val="08EA7763"/>
    <w:rsid w:val="08F17FDE"/>
    <w:rsid w:val="091B5FF3"/>
    <w:rsid w:val="095B0028"/>
    <w:rsid w:val="09675BCF"/>
    <w:rsid w:val="096E7CEC"/>
    <w:rsid w:val="097B5C57"/>
    <w:rsid w:val="098D7D07"/>
    <w:rsid w:val="09C1039B"/>
    <w:rsid w:val="09CB36AD"/>
    <w:rsid w:val="0A026267"/>
    <w:rsid w:val="0A2A310A"/>
    <w:rsid w:val="0A47450A"/>
    <w:rsid w:val="0A703810"/>
    <w:rsid w:val="0AB45B3A"/>
    <w:rsid w:val="0AEA29FF"/>
    <w:rsid w:val="0B165557"/>
    <w:rsid w:val="0B170DAD"/>
    <w:rsid w:val="0B205252"/>
    <w:rsid w:val="0B2E1EE3"/>
    <w:rsid w:val="0B7E344D"/>
    <w:rsid w:val="0B844E71"/>
    <w:rsid w:val="0B995FC1"/>
    <w:rsid w:val="0BC668BD"/>
    <w:rsid w:val="0BC930B8"/>
    <w:rsid w:val="0C4A74EB"/>
    <w:rsid w:val="0C506B43"/>
    <w:rsid w:val="0C5B68EE"/>
    <w:rsid w:val="0C5C1624"/>
    <w:rsid w:val="0C5F1C3D"/>
    <w:rsid w:val="0C762CD4"/>
    <w:rsid w:val="0C764610"/>
    <w:rsid w:val="0C7E5225"/>
    <w:rsid w:val="0C921571"/>
    <w:rsid w:val="0CB043B0"/>
    <w:rsid w:val="0CC35485"/>
    <w:rsid w:val="0CCF2FCE"/>
    <w:rsid w:val="0CDC5A84"/>
    <w:rsid w:val="0D280DA5"/>
    <w:rsid w:val="0D336E17"/>
    <w:rsid w:val="0D617CC9"/>
    <w:rsid w:val="0DE76273"/>
    <w:rsid w:val="0E0C355A"/>
    <w:rsid w:val="0E0C37FE"/>
    <w:rsid w:val="0E2967DF"/>
    <w:rsid w:val="0E426460"/>
    <w:rsid w:val="0E9262CC"/>
    <w:rsid w:val="0E9776EC"/>
    <w:rsid w:val="0E9F48EE"/>
    <w:rsid w:val="0EC13A7F"/>
    <w:rsid w:val="0EEC778C"/>
    <w:rsid w:val="0EF05495"/>
    <w:rsid w:val="0F185DDF"/>
    <w:rsid w:val="0FB53ADD"/>
    <w:rsid w:val="0FC14A26"/>
    <w:rsid w:val="0FD0023F"/>
    <w:rsid w:val="0FEA30E7"/>
    <w:rsid w:val="10892156"/>
    <w:rsid w:val="10C1473A"/>
    <w:rsid w:val="112E6F23"/>
    <w:rsid w:val="11457F4B"/>
    <w:rsid w:val="11593472"/>
    <w:rsid w:val="11666B9B"/>
    <w:rsid w:val="118151C6"/>
    <w:rsid w:val="1182183C"/>
    <w:rsid w:val="11854451"/>
    <w:rsid w:val="119D1273"/>
    <w:rsid w:val="11FD45C2"/>
    <w:rsid w:val="122A2ED5"/>
    <w:rsid w:val="122B4875"/>
    <w:rsid w:val="12413D84"/>
    <w:rsid w:val="12582E7C"/>
    <w:rsid w:val="12633266"/>
    <w:rsid w:val="126359E3"/>
    <w:rsid w:val="12793FA3"/>
    <w:rsid w:val="12D06EB6"/>
    <w:rsid w:val="12D8761D"/>
    <w:rsid w:val="1351449B"/>
    <w:rsid w:val="13A93C17"/>
    <w:rsid w:val="13A96E45"/>
    <w:rsid w:val="13BC0792"/>
    <w:rsid w:val="13BC3DA4"/>
    <w:rsid w:val="13DB0D80"/>
    <w:rsid w:val="13F14F43"/>
    <w:rsid w:val="1458505C"/>
    <w:rsid w:val="14B90C5D"/>
    <w:rsid w:val="14D378D2"/>
    <w:rsid w:val="14DE5051"/>
    <w:rsid w:val="14EF0840"/>
    <w:rsid w:val="14F30E2B"/>
    <w:rsid w:val="14F70D6E"/>
    <w:rsid w:val="14F926F4"/>
    <w:rsid w:val="150E0918"/>
    <w:rsid w:val="1524451A"/>
    <w:rsid w:val="15430697"/>
    <w:rsid w:val="154B0A80"/>
    <w:rsid w:val="155E60F3"/>
    <w:rsid w:val="15704B47"/>
    <w:rsid w:val="157F21D3"/>
    <w:rsid w:val="15A323CF"/>
    <w:rsid w:val="15A4097B"/>
    <w:rsid w:val="15D8151F"/>
    <w:rsid w:val="16212E57"/>
    <w:rsid w:val="1626576B"/>
    <w:rsid w:val="164B52D2"/>
    <w:rsid w:val="164F0C88"/>
    <w:rsid w:val="165E770E"/>
    <w:rsid w:val="16710C73"/>
    <w:rsid w:val="16A72452"/>
    <w:rsid w:val="16B56AEF"/>
    <w:rsid w:val="16CB1A1F"/>
    <w:rsid w:val="16D434C6"/>
    <w:rsid w:val="17410477"/>
    <w:rsid w:val="1752433D"/>
    <w:rsid w:val="176875D2"/>
    <w:rsid w:val="176D6C7F"/>
    <w:rsid w:val="177A5BDF"/>
    <w:rsid w:val="177D37DD"/>
    <w:rsid w:val="17854CF2"/>
    <w:rsid w:val="17CE7365"/>
    <w:rsid w:val="17DD0A7B"/>
    <w:rsid w:val="181F6915"/>
    <w:rsid w:val="1853539F"/>
    <w:rsid w:val="18584E7F"/>
    <w:rsid w:val="186C563F"/>
    <w:rsid w:val="18C60ADD"/>
    <w:rsid w:val="18F002B2"/>
    <w:rsid w:val="1912448B"/>
    <w:rsid w:val="19174441"/>
    <w:rsid w:val="19195C2A"/>
    <w:rsid w:val="191F615A"/>
    <w:rsid w:val="193B02B6"/>
    <w:rsid w:val="19504551"/>
    <w:rsid w:val="195E470B"/>
    <w:rsid w:val="195F19D6"/>
    <w:rsid w:val="19812505"/>
    <w:rsid w:val="19CC27E2"/>
    <w:rsid w:val="1A07629D"/>
    <w:rsid w:val="1A3E181D"/>
    <w:rsid w:val="1A4D1E10"/>
    <w:rsid w:val="1A613A36"/>
    <w:rsid w:val="1AC0150E"/>
    <w:rsid w:val="1ACB0904"/>
    <w:rsid w:val="1AE25A8D"/>
    <w:rsid w:val="1AF71E9A"/>
    <w:rsid w:val="1AF84C0D"/>
    <w:rsid w:val="1B0D5BF6"/>
    <w:rsid w:val="1B3B71EF"/>
    <w:rsid w:val="1B666D00"/>
    <w:rsid w:val="1B8A4C9B"/>
    <w:rsid w:val="1BD53502"/>
    <w:rsid w:val="1BD9317D"/>
    <w:rsid w:val="1BF41109"/>
    <w:rsid w:val="1C050F39"/>
    <w:rsid w:val="1C071B9A"/>
    <w:rsid w:val="1C404465"/>
    <w:rsid w:val="1C5B5A42"/>
    <w:rsid w:val="1C6317B8"/>
    <w:rsid w:val="1C663E35"/>
    <w:rsid w:val="1C6900CC"/>
    <w:rsid w:val="1C7241AD"/>
    <w:rsid w:val="1C870732"/>
    <w:rsid w:val="1C8B63A6"/>
    <w:rsid w:val="1C9017A5"/>
    <w:rsid w:val="1CB44F03"/>
    <w:rsid w:val="1CBF1D10"/>
    <w:rsid w:val="1CC61385"/>
    <w:rsid w:val="1D0A052E"/>
    <w:rsid w:val="1D453D13"/>
    <w:rsid w:val="1D58208D"/>
    <w:rsid w:val="1D98122E"/>
    <w:rsid w:val="1DAE2A57"/>
    <w:rsid w:val="1DB233F7"/>
    <w:rsid w:val="1DB4365C"/>
    <w:rsid w:val="1DC51D16"/>
    <w:rsid w:val="1DE159F7"/>
    <w:rsid w:val="1E256E7B"/>
    <w:rsid w:val="1E2A0053"/>
    <w:rsid w:val="1E360E36"/>
    <w:rsid w:val="1E36109D"/>
    <w:rsid w:val="1E376D2A"/>
    <w:rsid w:val="1E6912B9"/>
    <w:rsid w:val="1E8C42AA"/>
    <w:rsid w:val="1E9359B6"/>
    <w:rsid w:val="1E95273B"/>
    <w:rsid w:val="1E966084"/>
    <w:rsid w:val="1EA12378"/>
    <w:rsid w:val="1EA206FD"/>
    <w:rsid w:val="1EC3738F"/>
    <w:rsid w:val="1ED418AD"/>
    <w:rsid w:val="1F193C8E"/>
    <w:rsid w:val="1F287EC6"/>
    <w:rsid w:val="1F2E333C"/>
    <w:rsid w:val="1FEA19E8"/>
    <w:rsid w:val="1FEB7897"/>
    <w:rsid w:val="20170FC3"/>
    <w:rsid w:val="20241666"/>
    <w:rsid w:val="20397033"/>
    <w:rsid w:val="20404975"/>
    <w:rsid w:val="2046524F"/>
    <w:rsid w:val="206B6ABE"/>
    <w:rsid w:val="2093661C"/>
    <w:rsid w:val="209E0750"/>
    <w:rsid w:val="20A0436C"/>
    <w:rsid w:val="20DA0E3D"/>
    <w:rsid w:val="20E37A02"/>
    <w:rsid w:val="21342575"/>
    <w:rsid w:val="21645399"/>
    <w:rsid w:val="21844B18"/>
    <w:rsid w:val="218D263A"/>
    <w:rsid w:val="219A1B4A"/>
    <w:rsid w:val="21A7104E"/>
    <w:rsid w:val="21AE2AB8"/>
    <w:rsid w:val="21BF1264"/>
    <w:rsid w:val="21C16C5F"/>
    <w:rsid w:val="21F4671D"/>
    <w:rsid w:val="22331554"/>
    <w:rsid w:val="22476084"/>
    <w:rsid w:val="22811A2C"/>
    <w:rsid w:val="22BC6ED1"/>
    <w:rsid w:val="22BF662D"/>
    <w:rsid w:val="2326564D"/>
    <w:rsid w:val="23270D74"/>
    <w:rsid w:val="232A27B4"/>
    <w:rsid w:val="23440A1A"/>
    <w:rsid w:val="23474C6D"/>
    <w:rsid w:val="238D17FC"/>
    <w:rsid w:val="23D6097B"/>
    <w:rsid w:val="23DA3826"/>
    <w:rsid w:val="23F53C5B"/>
    <w:rsid w:val="23F724F4"/>
    <w:rsid w:val="240A727C"/>
    <w:rsid w:val="2428132C"/>
    <w:rsid w:val="24380424"/>
    <w:rsid w:val="24474810"/>
    <w:rsid w:val="24501B91"/>
    <w:rsid w:val="24993AD0"/>
    <w:rsid w:val="24B30B11"/>
    <w:rsid w:val="24BD38CC"/>
    <w:rsid w:val="24DE36B4"/>
    <w:rsid w:val="24F831FB"/>
    <w:rsid w:val="24F90F73"/>
    <w:rsid w:val="25011466"/>
    <w:rsid w:val="25755DC7"/>
    <w:rsid w:val="25A3775D"/>
    <w:rsid w:val="25AF354B"/>
    <w:rsid w:val="25C603D0"/>
    <w:rsid w:val="25CC5FD9"/>
    <w:rsid w:val="26043539"/>
    <w:rsid w:val="261D7F56"/>
    <w:rsid w:val="262C11AD"/>
    <w:rsid w:val="26901453"/>
    <w:rsid w:val="26926505"/>
    <w:rsid w:val="26AA1A7C"/>
    <w:rsid w:val="26F12DF4"/>
    <w:rsid w:val="271E19BA"/>
    <w:rsid w:val="27527144"/>
    <w:rsid w:val="276A6636"/>
    <w:rsid w:val="277457A1"/>
    <w:rsid w:val="279C38F6"/>
    <w:rsid w:val="27D23628"/>
    <w:rsid w:val="27E234BC"/>
    <w:rsid w:val="27FB1196"/>
    <w:rsid w:val="27FF11DE"/>
    <w:rsid w:val="282E15C8"/>
    <w:rsid w:val="28457986"/>
    <w:rsid w:val="284F397D"/>
    <w:rsid w:val="2872130D"/>
    <w:rsid w:val="287D4C02"/>
    <w:rsid w:val="288E2F16"/>
    <w:rsid w:val="289C41FE"/>
    <w:rsid w:val="28B16A0B"/>
    <w:rsid w:val="28BB17DD"/>
    <w:rsid w:val="28CB65FE"/>
    <w:rsid w:val="28F73F4B"/>
    <w:rsid w:val="28F95E48"/>
    <w:rsid w:val="28FD58F4"/>
    <w:rsid w:val="293A46B3"/>
    <w:rsid w:val="29C363B4"/>
    <w:rsid w:val="2A047EC3"/>
    <w:rsid w:val="2A077E8B"/>
    <w:rsid w:val="2A0A0C3F"/>
    <w:rsid w:val="2A203832"/>
    <w:rsid w:val="2A3D476B"/>
    <w:rsid w:val="2A3F1839"/>
    <w:rsid w:val="2A8C1716"/>
    <w:rsid w:val="2AA9450A"/>
    <w:rsid w:val="2B0B1442"/>
    <w:rsid w:val="2B4E51EB"/>
    <w:rsid w:val="2B8D6700"/>
    <w:rsid w:val="2B911481"/>
    <w:rsid w:val="2B9B40AD"/>
    <w:rsid w:val="2BC82126"/>
    <w:rsid w:val="2BC86DE5"/>
    <w:rsid w:val="2C06064F"/>
    <w:rsid w:val="2C075ACB"/>
    <w:rsid w:val="2C205171"/>
    <w:rsid w:val="2C2A27DA"/>
    <w:rsid w:val="2C863E1B"/>
    <w:rsid w:val="2C982F5B"/>
    <w:rsid w:val="2CD15194"/>
    <w:rsid w:val="2CE15E0C"/>
    <w:rsid w:val="2D095047"/>
    <w:rsid w:val="2D1A1A9A"/>
    <w:rsid w:val="2D250A43"/>
    <w:rsid w:val="2D451955"/>
    <w:rsid w:val="2D6F6A40"/>
    <w:rsid w:val="2D870D8D"/>
    <w:rsid w:val="2DB9073F"/>
    <w:rsid w:val="2DEB209A"/>
    <w:rsid w:val="2E026B7F"/>
    <w:rsid w:val="2E22532F"/>
    <w:rsid w:val="2E3C05C2"/>
    <w:rsid w:val="2EC952CF"/>
    <w:rsid w:val="2EE94578"/>
    <w:rsid w:val="2EEF2F90"/>
    <w:rsid w:val="2F526684"/>
    <w:rsid w:val="2F631C4A"/>
    <w:rsid w:val="2FAA7495"/>
    <w:rsid w:val="2FC44386"/>
    <w:rsid w:val="2FCF59BB"/>
    <w:rsid w:val="2FF77CEA"/>
    <w:rsid w:val="30142680"/>
    <w:rsid w:val="303A20E7"/>
    <w:rsid w:val="303E3219"/>
    <w:rsid w:val="304A73ED"/>
    <w:rsid w:val="30942A6B"/>
    <w:rsid w:val="310A3527"/>
    <w:rsid w:val="31224DB4"/>
    <w:rsid w:val="318221BD"/>
    <w:rsid w:val="31945827"/>
    <w:rsid w:val="31960346"/>
    <w:rsid w:val="31AA17B6"/>
    <w:rsid w:val="31AF5B4E"/>
    <w:rsid w:val="31CB6BC1"/>
    <w:rsid w:val="31D30F0A"/>
    <w:rsid w:val="31D375B3"/>
    <w:rsid w:val="31D41089"/>
    <w:rsid w:val="31FA5AB7"/>
    <w:rsid w:val="31FB44C4"/>
    <w:rsid w:val="320329AC"/>
    <w:rsid w:val="321E4D09"/>
    <w:rsid w:val="32586854"/>
    <w:rsid w:val="325C209F"/>
    <w:rsid w:val="326635C0"/>
    <w:rsid w:val="326844C0"/>
    <w:rsid w:val="32704F4B"/>
    <w:rsid w:val="327556F5"/>
    <w:rsid w:val="3278255C"/>
    <w:rsid w:val="32797FDE"/>
    <w:rsid w:val="328B377B"/>
    <w:rsid w:val="329D695D"/>
    <w:rsid w:val="32A2479A"/>
    <w:rsid w:val="32A31E80"/>
    <w:rsid w:val="32DD50FE"/>
    <w:rsid w:val="32E50BC0"/>
    <w:rsid w:val="330A2C9A"/>
    <w:rsid w:val="330F1E61"/>
    <w:rsid w:val="331E2D89"/>
    <w:rsid w:val="335D7CA8"/>
    <w:rsid w:val="33805AEF"/>
    <w:rsid w:val="33C07F10"/>
    <w:rsid w:val="34527C31"/>
    <w:rsid w:val="345C7651"/>
    <w:rsid w:val="348578E6"/>
    <w:rsid w:val="348E78DE"/>
    <w:rsid w:val="34A23CCA"/>
    <w:rsid w:val="34BA04EA"/>
    <w:rsid w:val="34C05005"/>
    <w:rsid w:val="34D10B40"/>
    <w:rsid w:val="34E83B47"/>
    <w:rsid w:val="34EC0549"/>
    <w:rsid w:val="351F217D"/>
    <w:rsid w:val="352B75EC"/>
    <w:rsid w:val="354327B3"/>
    <w:rsid w:val="35446FD1"/>
    <w:rsid w:val="3566192B"/>
    <w:rsid w:val="35765BCD"/>
    <w:rsid w:val="35814B31"/>
    <w:rsid w:val="35837BA2"/>
    <w:rsid w:val="3599273D"/>
    <w:rsid w:val="359A53D6"/>
    <w:rsid w:val="35BC70FA"/>
    <w:rsid w:val="35BF7E64"/>
    <w:rsid w:val="35C30488"/>
    <w:rsid w:val="35D54660"/>
    <w:rsid w:val="35FB060D"/>
    <w:rsid w:val="36003313"/>
    <w:rsid w:val="360714B4"/>
    <w:rsid w:val="360B1967"/>
    <w:rsid w:val="362E44F5"/>
    <w:rsid w:val="36467506"/>
    <w:rsid w:val="365D27C1"/>
    <w:rsid w:val="36E872A4"/>
    <w:rsid w:val="36EF1BCD"/>
    <w:rsid w:val="36F82716"/>
    <w:rsid w:val="3771352B"/>
    <w:rsid w:val="378828AA"/>
    <w:rsid w:val="37C26E8B"/>
    <w:rsid w:val="380134EA"/>
    <w:rsid w:val="3837026E"/>
    <w:rsid w:val="38402E09"/>
    <w:rsid w:val="38496804"/>
    <w:rsid w:val="385E5F1D"/>
    <w:rsid w:val="386B1184"/>
    <w:rsid w:val="38912490"/>
    <w:rsid w:val="38AA6DB8"/>
    <w:rsid w:val="38AB3B00"/>
    <w:rsid w:val="38AF2F46"/>
    <w:rsid w:val="38C36149"/>
    <w:rsid w:val="390B7133"/>
    <w:rsid w:val="392B4CC2"/>
    <w:rsid w:val="39575AB7"/>
    <w:rsid w:val="396D3706"/>
    <w:rsid w:val="39725418"/>
    <w:rsid w:val="39763A64"/>
    <w:rsid w:val="397A34AC"/>
    <w:rsid w:val="397F74C0"/>
    <w:rsid w:val="398B337B"/>
    <w:rsid w:val="39A46823"/>
    <w:rsid w:val="3A18402A"/>
    <w:rsid w:val="3A232C4C"/>
    <w:rsid w:val="3A2549CA"/>
    <w:rsid w:val="3A4C19D3"/>
    <w:rsid w:val="3A5F1837"/>
    <w:rsid w:val="3A6E69AF"/>
    <w:rsid w:val="3AB75B30"/>
    <w:rsid w:val="3AE55F49"/>
    <w:rsid w:val="3AFB14BA"/>
    <w:rsid w:val="3B02340F"/>
    <w:rsid w:val="3B203573"/>
    <w:rsid w:val="3B740255"/>
    <w:rsid w:val="3B8B6F7B"/>
    <w:rsid w:val="3B944F5E"/>
    <w:rsid w:val="3BA506CA"/>
    <w:rsid w:val="3BAB2075"/>
    <w:rsid w:val="3BDB3D71"/>
    <w:rsid w:val="3C080E84"/>
    <w:rsid w:val="3C717C2A"/>
    <w:rsid w:val="3CCB46CA"/>
    <w:rsid w:val="3CDA3B8D"/>
    <w:rsid w:val="3CF27686"/>
    <w:rsid w:val="3D1200FE"/>
    <w:rsid w:val="3D2A2A77"/>
    <w:rsid w:val="3D2B5367"/>
    <w:rsid w:val="3D3F1AA8"/>
    <w:rsid w:val="3D5440BC"/>
    <w:rsid w:val="3D625A7F"/>
    <w:rsid w:val="3D694B7D"/>
    <w:rsid w:val="3D7643CD"/>
    <w:rsid w:val="3D947997"/>
    <w:rsid w:val="3D9B6E62"/>
    <w:rsid w:val="3DB80890"/>
    <w:rsid w:val="3DC75EC5"/>
    <w:rsid w:val="3DCC06AA"/>
    <w:rsid w:val="3DE23DBE"/>
    <w:rsid w:val="3E297D3C"/>
    <w:rsid w:val="3E3F202E"/>
    <w:rsid w:val="3E6134E6"/>
    <w:rsid w:val="3E705501"/>
    <w:rsid w:val="3E8030AD"/>
    <w:rsid w:val="3EAD2662"/>
    <w:rsid w:val="3EB2553E"/>
    <w:rsid w:val="3EBE7520"/>
    <w:rsid w:val="3ED43706"/>
    <w:rsid w:val="3F146478"/>
    <w:rsid w:val="3F2F3033"/>
    <w:rsid w:val="3F2F756A"/>
    <w:rsid w:val="3F793E1C"/>
    <w:rsid w:val="3F7C34D6"/>
    <w:rsid w:val="3FBC78DE"/>
    <w:rsid w:val="3FC25582"/>
    <w:rsid w:val="3FC4250E"/>
    <w:rsid w:val="3FC7528F"/>
    <w:rsid w:val="3FCB4521"/>
    <w:rsid w:val="3FCE7F01"/>
    <w:rsid w:val="3FEE167A"/>
    <w:rsid w:val="3FF7355A"/>
    <w:rsid w:val="400F7ED1"/>
    <w:rsid w:val="402204A1"/>
    <w:rsid w:val="4045303A"/>
    <w:rsid w:val="405F37B7"/>
    <w:rsid w:val="408A727B"/>
    <w:rsid w:val="40CA2AC3"/>
    <w:rsid w:val="40DD679D"/>
    <w:rsid w:val="40E9774D"/>
    <w:rsid w:val="412D6A98"/>
    <w:rsid w:val="415C1CE4"/>
    <w:rsid w:val="41E4301D"/>
    <w:rsid w:val="41F17477"/>
    <w:rsid w:val="422048F6"/>
    <w:rsid w:val="422122E7"/>
    <w:rsid w:val="42272E9B"/>
    <w:rsid w:val="424B0D70"/>
    <w:rsid w:val="424F2B0E"/>
    <w:rsid w:val="426E780A"/>
    <w:rsid w:val="42943C2F"/>
    <w:rsid w:val="42A315FD"/>
    <w:rsid w:val="42A32982"/>
    <w:rsid w:val="42DA1507"/>
    <w:rsid w:val="42F9196C"/>
    <w:rsid w:val="43153F88"/>
    <w:rsid w:val="4321201F"/>
    <w:rsid w:val="432C584A"/>
    <w:rsid w:val="43445D6C"/>
    <w:rsid w:val="434F237B"/>
    <w:rsid w:val="43543068"/>
    <w:rsid w:val="43682251"/>
    <w:rsid w:val="43DF41E8"/>
    <w:rsid w:val="43EF1C9E"/>
    <w:rsid w:val="43F0661E"/>
    <w:rsid w:val="440B4EEF"/>
    <w:rsid w:val="44136A7F"/>
    <w:rsid w:val="44202A53"/>
    <w:rsid w:val="4440036C"/>
    <w:rsid w:val="4449207E"/>
    <w:rsid w:val="446C618F"/>
    <w:rsid w:val="447600EC"/>
    <w:rsid w:val="449611CD"/>
    <w:rsid w:val="449C6AEA"/>
    <w:rsid w:val="44BD34A6"/>
    <w:rsid w:val="44D45E4D"/>
    <w:rsid w:val="44FC0F6B"/>
    <w:rsid w:val="45180C1F"/>
    <w:rsid w:val="45420D43"/>
    <w:rsid w:val="455D6B7E"/>
    <w:rsid w:val="457A1A0B"/>
    <w:rsid w:val="457E617A"/>
    <w:rsid w:val="45927E77"/>
    <w:rsid w:val="45972603"/>
    <w:rsid w:val="459B291E"/>
    <w:rsid w:val="45B8165C"/>
    <w:rsid w:val="45BE5750"/>
    <w:rsid w:val="45DA7757"/>
    <w:rsid w:val="45DD4A79"/>
    <w:rsid w:val="45E92C08"/>
    <w:rsid w:val="45F61B43"/>
    <w:rsid w:val="46084CE9"/>
    <w:rsid w:val="461D4A97"/>
    <w:rsid w:val="462C5BD6"/>
    <w:rsid w:val="467F5A35"/>
    <w:rsid w:val="46A361C0"/>
    <w:rsid w:val="46BA56C0"/>
    <w:rsid w:val="46F134A2"/>
    <w:rsid w:val="471D6D93"/>
    <w:rsid w:val="4720464B"/>
    <w:rsid w:val="47247939"/>
    <w:rsid w:val="477B5E08"/>
    <w:rsid w:val="478828FA"/>
    <w:rsid w:val="47E04ECA"/>
    <w:rsid w:val="47E3539C"/>
    <w:rsid w:val="47FBD5F3"/>
    <w:rsid w:val="48171672"/>
    <w:rsid w:val="481C7BAB"/>
    <w:rsid w:val="48726D26"/>
    <w:rsid w:val="48966E03"/>
    <w:rsid w:val="48AB2B47"/>
    <w:rsid w:val="48AD71E2"/>
    <w:rsid w:val="48DD55B3"/>
    <w:rsid w:val="490557CC"/>
    <w:rsid w:val="493255FD"/>
    <w:rsid w:val="498A5B24"/>
    <w:rsid w:val="499969E3"/>
    <w:rsid w:val="499B5D38"/>
    <w:rsid w:val="49B82F43"/>
    <w:rsid w:val="49D96D8F"/>
    <w:rsid w:val="49DB003F"/>
    <w:rsid w:val="49E86193"/>
    <w:rsid w:val="4A08641D"/>
    <w:rsid w:val="4A1A0004"/>
    <w:rsid w:val="4A234F32"/>
    <w:rsid w:val="4A6044DC"/>
    <w:rsid w:val="4A802994"/>
    <w:rsid w:val="4A8D067F"/>
    <w:rsid w:val="4A90369D"/>
    <w:rsid w:val="4ADF5F4B"/>
    <w:rsid w:val="4AF05342"/>
    <w:rsid w:val="4B1209F6"/>
    <w:rsid w:val="4B133808"/>
    <w:rsid w:val="4B2E419E"/>
    <w:rsid w:val="4B591BCE"/>
    <w:rsid w:val="4B5936AA"/>
    <w:rsid w:val="4B7060AE"/>
    <w:rsid w:val="4B85232C"/>
    <w:rsid w:val="4B8F3BF1"/>
    <w:rsid w:val="4BA15123"/>
    <w:rsid w:val="4BB15ECA"/>
    <w:rsid w:val="4BBF225F"/>
    <w:rsid w:val="4BE1614F"/>
    <w:rsid w:val="4C2A5842"/>
    <w:rsid w:val="4C847271"/>
    <w:rsid w:val="4C8F29DB"/>
    <w:rsid w:val="4C95607E"/>
    <w:rsid w:val="4CC952C9"/>
    <w:rsid w:val="4CD755D9"/>
    <w:rsid w:val="4CE368D7"/>
    <w:rsid w:val="4D04165B"/>
    <w:rsid w:val="4D0F52FA"/>
    <w:rsid w:val="4D3C1C11"/>
    <w:rsid w:val="4D5015E7"/>
    <w:rsid w:val="4D5546FC"/>
    <w:rsid w:val="4D6D5452"/>
    <w:rsid w:val="4D761E2D"/>
    <w:rsid w:val="4D7A1182"/>
    <w:rsid w:val="4DEF660C"/>
    <w:rsid w:val="4E074654"/>
    <w:rsid w:val="4E094A4F"/>
    <w:rsid w:val="4E175B2C"/>
    <w:rsid w:val="4E1C4782"/>
    <w:rsid w:val="4E2E289F"/>
    <w:rsid w:val="4E352D8C"/>
    <w:rsid w:val="4E3777FE"/>
    <w:rsid w:val="4E7E7217"/>
    <w:rsid w:val="4E8C26CD"/>
    <w:rsid w:val="4EE81462"/>
    <w:rsid w:val="4F1830D3"/>
    <w:rsid w:val="4F1A2400"/>
    <w:rsid w:val="4F2A27B4"/>
    <w:rsid w:val="4F44731C"/>
    <w:rsid w:val="4F7A0C76"/>
    <w:rsid w:val="4F8A599C"/>
    <w:rsid w:val="4FE33B1E"/>
    <w:rsid w:val="5003644E"/>
    <w:rsid w:val="501E4CF7"/>
    <w:rsid w:val="50281C6B"/>
    <w:rsid w:val="504A6276"/>
    <w:rsid w:val="50855005"/>
    <w:rsid w:val="5091713A"/>
    <w:rsid w:val="50C64FD5"/>
    <w:rsid w:val="50C66F53"/>
    <w:rsid w:val="50E03E6D"/>
    <w:rsid w:val="51053FF3"/>
    <w:rsid w:val="51364896"/>
    <w:rsid w:val="51387023"/>
    <w:rsid w:val="514711E7"/>
    <w:rsid w:val="5151426B"/>
    <w:rsid w:val="51555D1C"/>
    <w:rsid w:val="5174509D"/>
    <w:rsid w:val="51877A52"/>
    <w:rsid w:val="519329CA"/>
    <w:rsid w:val="51B91843"/>
    <w:rsid w:val="522956BF"/>
    <w:rsid w:val="523A3487"/>
    <w:rsid w:val="5260057E"/>
    <w:rsid w:val="52782602"/>
    <w:rsid w:val="534D0FA3"/>
    <w:rsid w:val="535465DD"/>
    <w:rsid w:val="535B2E50"/>
    <w:rsid w:val="53714FF4"/>
    <w:rsid w:val="537223B1"/>
    <w:rsid w:val="537517FC"/>
    <w:rsid w:val="538C2045"/>
    <w:rsid w:val="538D10A1"/>
    <w:rsid w:val="538D1D6A"/>
    <w:rsid w:val="539102CC"/>
    <w:rsid w:val="53AA57E1"/>
    <w:rsid w:val="53CD5259"/>
    <w:rsid w:val="53F42F01"/>
    <w:rsid w:val="53F90BDC"/>
    <w:rsid w:val="54454CC2"/>
    <w:rsid w:val="548337AD"/>
    <w:rsid w:val="54894B5C"/>
    <w:rsid w:val="54B37BE9"/>
    <w:rsid w:val="54D04518"/>
    <w:rsid w:val="550579DF"/>
    <w:rsid w:val="55150B26"/>
    <w:rsid w:val="55403F67"/>
    <w:rsid w:val="557F5353"/>
    <w:rsid w:val="55C325B4"/>
    <w:rsid w:val="55EF7E74"/>
    <w:rsid w:val="561C2F46"/>
    <w:rsid w:val="56444FF2"/>
    <w:rsid w:val="56792B23"/>
    <w:rsid w:val="56FE6D4D"/>
    <w:rsid w:val="57103437"/>
    <w:rsid w:val="573A16AE"/>
    <w:rsid w:val="574520C2"/>
    <w:rsid w:val="576176AA"/>
    <w:rsid w:val="577A5FD4"/>
    <w:rsid w:val="57A001D2"/>
    <w:rsid w:val="57C04816"/>
    <w:rsid w:val="57F325DA"/>
    <w:rsid w:val="58340AC7"/>
    <w:rsid w:val="583971C3"/>
    <w:rsid w:val="583C24CF"/>
    <w:rsid w:val="583E1858"/>
    <w:rsid w:val="583E6A07"/>
    <w:rsid w:val="58687CB9"/>
    <w:rsid w:val="588B2974"/>
    <w:rsid w:val="58B6718E"/>
    <w:rsid w:val="58BA6247"/>
    <w:rsid w:val="58DC5B27"/>
    <w:rsid w:val="58E13B9E"/>
    <w:rsid w:val="58ED77B8"/>
    <w:rsid w:val="58EF6F9B"/>
    <w:rsid w:val="58F96F83"/>
    <w:rsid w:val="591B1ED6"/>
    <w:rsid w:val="592002A9"/>
    <w:rsid w:val="595E2F9E"/>
    <w:rsid w:val="59876166"/>
    <w:rsid w:val="59953766"/>
    <w:rsid w:val="59B4368C"/>
    <w:rsid w:val="59C11D78"/>
    <w:rsid w:val="59D9329F"/>
    <w:rsid w:val="5A133BCF"/>
    <w:rsid w:val="5A345A6E"/>
    <w:rsid w:val="5A3E573D"/>
    <w:rsid w:val="5A88691A"/>
    <w:rsid w:val="5A893518"/>
    <w:rsid w:val="5A8F716D"/>
    <w:rsid w:val="5A9A7903"/>
    <w:rsid w:val="5ABC7C90"/>
    <w:rsid w:val="5AC23CB1"/>
    <w:rsid w:val="5AE625AD"/>
    <w:rsid w:val="5AFF621F"/>
    <w:rsid w:val="5B1F1D55"/>
    <w:rsid w:val="5B5437E4"/>
    <w:rsid w:val="5BD76A56"/>
    <w:rsid w:val="5C485896"/>
    <w:rsid w:val="5C572416"/>
    <w:rsid w:val="5C6F37EE"/>
    <w:rsid w:val="5C8005D2"/>
    <w:rsid w:val="5CCF0765"/>
    <w:rsid w:val="5CD34356"/>
    <w:rsid w:val="5CF8460C"/>
    <w:rsid w:val="5D0D00DD"/>
    <w:rsid w:val="5D263CA1"/>
    <w:rsid w:val="5D2E25B3"/>
    <w:rsid w:val="5D384276"/>
    <w:rsid w:val="5D4C4124"/>
    <w:rsid w:val="5D767BED"/>
    <w:rsid w:val="5D797E9B"/>
    <w:rsid w:val="5D7B3CEA"/>
    <w:rsid w:val="5D9A4896"/>
    <w:rsid w:val="5DA767DC"/>
    <w:rsid w:val="5DC23E96"/>
    <w:rsid w:val="5DE26A17"/>
    <w:rsid w:val="5E0B7A66"/>
    <w:rsid w:val="5E2F29B2"/>
    <w:rsid w:val="5E464238"/>
    <w:rsid w:val="5E5757D7"/>
    <w:rsid w:val="5E6D4E7B"/>
    <w:rsid w:val="5EAA0A92"/>
    <w:rsid w:val="5ED864A3"/>
    <w:rsid w:val="5EF93ACD"/>
    <w:rsid w:val="5F0C070A"/>
    <w:rsid w:val="5F0D299C"/>
    <w:rsid w:val="5F222316"/>
    <w:rsid w:val="5F692D1B"/>
    <w:rsid w:val="5F89438A"/>
    <w:rsid w:val="5FFE4C1B"/>
    <w:rsid w:val="600725D4"/>
    <w:rsid w:val="600D772E"/>
    <w:rsid w:val="60191BB5"/>
    <w:rsid w:val="602C7864"/>
    <w:rsid w:val="60465FEC"/>
    <w:rsid w:val="60530FA9"/>
    <w:rsid w:val="6055781B"/>
    <w:rsid w:val="6059612F"/>
    <w:rsid w:val="608A2796"/>
    <w:rsid w:val="60B66FDE"/>
    <w:rsid w:val="60C14E47"/>
    <w:rsid w:val="60C82794"/>
    <w:rsid w:val="6152140D"/>
    <w:rsid w:val="61591709"/>
    <w:rsid w:val="619B5B54"/>
    <w:rsid w:val="623800F9"/>
    <w:rsid w:val="625A6351"/>
    <w:rsid w:val="626451F0"/>
    <w:rsid w:val="62831F0E"/>
    <w:rsid w:val="629254E3"/>
    <w:rsid w:val="62A91B74"/>
    <w:rsid w:val="62A96BAB"/>
    <w:rsid w:val="62AB7C02"/>
    <w:rsid w:val="62BA4296"/>
    <w:rsid w:val="62C73966"/>
    <w:rsid w:val="62DF4DD5"/>
    <w:rsid w:val="62EC4C13"/>
    <w:rsid w:val="631B409E"/>
    <w:rsid w:val="634827E4"/>
    <w:rsid w:val="639206DC"/>
    <w:rsid w:val="63A204AD"/>
    <w:rsid w:val="63BA614C"/>
    <w:rsid w:val="63C2712A"/>
    <w:rsid w:val="63C92BAC"/>
    <w:rsid w:val="63CB74B0"/>
    <w:rsid w:val="63E73E74"/>
    <w:rsid w:val="63F4182F"/>
    <w:rsid w:val="64021CAD"/>
    <w:rsid w:val="643C077D"/>
    <w:rsid w:val="647749B0"/>
    <w:rsid w:val="648D3164"/>
    <w:rsid w:val="6497048C"/>
    <w:rsid w:val="64A417BD"/>
    <w:rsid w:val="64A975BD"/>
    <w:rsid w:val="64AE06C7"/>
    <w:rsid w:val="64D70BA8"/>
    <w:rsid w:val="64E24DC6"/>
    <w:rsid w:val="64E73A17"/>
    <w:rsid w:val="65271F32"/>
    <w:rsid w:val="653463FD"/>
    <w:rsid w:val="653F5FCF"/>
    <w:rsid w:val="65B80A70"/>
    <w:rsid w:val="65FA4955"/>
    <w:rsid w:val="66162A1D"/>
    <w:rsid w:val="6670498B"/>
    <w:rsid w:val="668D0B31"/>
    <w:rsid w:val="669E4476"/>
    <w:rsid w:val="66A302D7"/>
    <w:rsid w:val="66CD101C"/>
    <w:rsid w:val="66CD3C37"/>
    <w:rsid w:val="66DD4B72"/>
    <w:rsid w:val="66F10AFA"/>
    <w:rsid w:val="66F2031E"/>
    <w:rsid w:val="66F67E0E"/>
    <w:rsid w:val="66F72CE5"/>
    <w:rsid w:val="66FC4F6A"/>
    <w:rsid w:val="672900D0"/>
    <w:rsid w:val="673A09E8"/>
    <w:rsid w:val="6752164A"/>
    <w:rsid w:val="67715A16"/>
    <w:rsid w:val="678A09AE"/>
    <w:rsid w:val="67BE06DE"/>
    <w:rsid w:val="681F2B2E"/>
    <w:rsid w:val="682311E2"/>
    <w:rsid w:val="682B5472"/>
    <w:rsid w:val="68490005"/>
    <w:rsid w:val="6849485E"/>
    <w:rsid w:val="684B4593"/>
    <w:rsid w:val="686F3EDC"/>
    <w:rsid w:val="687C2863"/>
    <w:rsid w:val="687C4343"/>
    <w:rsid w:val="688B0A2A"/>
    <w:rsid w:val="688F1C95"/>
    <w:rsid w:val="68A11BEA"/>
    <w:rsid w:val="68A32A26"/>
    <w:rsid w:val="68BD0576"/>
    <w:rsid w:val="68BD38EB"/>
    <w:rsid w:val="690D4166"/>
    <w:rsid w:val="692830E5"/>
    <w:rsid w:val="693D2737"/>
    <w:rsid w:val="696A4500"/>
    <w:rsid w:val="69A27DD9"/>
    <w:rsid w:val="69A43B52"/>
    <w:rsid w:val="69A51678"/>
    <w:rsid w:val="69CC4E56"/>
    <w:rsid w:val="69E60D52"/>
    <w:rsid w:val="6A1231B1"/>
    <w:rsid w:val="6A2B6B3C"/>
    <w:rsid w:val="6A2C679D"/>
    <w:rsid w:val="6A345616"/>
    <w:rsid w:val="6A35246C"/>
    <w:rsid w:val="6A424E70"/>
    <w:rsid w:val="6A5D670F"/>
    <w:rsid w:val="6A6C55FE"/>
    <w:rsid w:val="6AC461B8"/>
    <w:rsid w:val="6B0543AD"/>
    <w:rsid w:val="6B802A9B"/>
    <w:rsid w:val="6B8425F1"/>
    <w:rsid w:val="6B8A49A4"/>
    <w:rsid w:val="6B8D6930"/>
    <w:rsid w:val="6BC71DA5"/>
    <w:rsid w:val="6BE271F3"/>
    <w:rsid w:val="6BED141B"/>
    <w:rsid w:val="6BF42BFA"/>
    <w:rsid w:val="6C0B74AA"/>
    <w:rsid w:val="6C1D5384"/>
    <w:rsid w:val="6C494326"/>
    <w:rsid w:val="6C8C7917"/>
    <w:rsid w:val="6CAA55A4"/>
    <w:rsid w:val="6CFF3B06"/>
    <w:rsid w:val="6D095525"/>
    <w:rsid w:val="6D2A4150"/>
    <w:rsid w:val="6D370C60"/>
    <w:rsid w:val="6D3D4B06"/>
    <w:rsid w:val="6D545DE6"/>
    <w:rsid w:val="6D565D6F"/>
    <w:rsid w:val="6D662312"/>
    <w:rsid w:val="6D681346"/>
    <w:rsid w:val="6D932351"/>
    <w:rsid w:val="6D9E29A9"/>
    <w:rsid w:val="6DAF1C81"/>
    <w:rsid w:val="6DDB5FC9"/>
    <w:rsid w:val="6DEB15D0"/>
    <w:rsid w:val="6DEC5AC7"/>
    <w:rsid w:val="6DFB56E7"/>
    <w:rsid w:val="6E005B14"/>
    <w:rsid w:val="6E063F32"/>
    <w:rsid w:val="6E5D2F83"/>
    <w:rsid w:val="6E986090"/>
    <w:rsid w:val="6EC87FBB"/>
    <w:rsid w:val="6EE047A9"/>
    <w:rsid w:val="6F5B73EF"/>
    <w:rsid w:val="6F5F3C65"/>
    <w:rsid w:val="6F6D675F"/>
    <w:rsid w:val="6F790ACE"/>
    <w:rsid w:val="6FBF45E3"/>
    <w:rsid w:val="6FD51B8A"/>
    <w:rsid w:val="6FDA2BDC"/>
    <w:rsid w:val="70233134"/>
    <w:rsid w:val="704E51E3"/>
    <w:rsid w:val="705D6214"/>
    <w:rsid w:val="70687641"/>
    <w:rsid w:val="709C34F6"/>
    <w:rsid w:val="70B054D2"/>
    <w:rsid w:val="713F713A"/>
    <w:rsid w:val="71506E7F"/>
    <w:rsid w:val="715F07B6"/>
    <w:rsid w:val="716104F7"/>
    <w:rsid w:val="71900045"/>
    <w:rsid w:val="719E31A4"/>
    <w:rsid w:val="71E52361"/>
    <w:rsid w:val="72067DCE"/>
    <w:rsid w:val="722A4CF0"/>
    <w:rsid w:val="72357F03"/>
    <w:rsid w:val="72811B89"/>
    <w:rsid w:val="729F742D"/>
    <w:rsid w:val="72B20E83"/>
    <w:rsid w:val="72CF3D86"/>
    <w:rsid w:val="72EB459F"/>
    <w:rsid w:val="72EB4614"/>
    <w:rsid w:val="73375866"/>
    <w:rsid w:val="73473909"/>
    <w:rsid w:val="734E4DE6"/>
    <w:rsid w:val="735465E8"/>
    <w:rsid w:val="7370565C"/>
    <w:rsid w:val="73A93ABC"/>
    <w:rsid w:val="73E13587"/>
    <w:rsid w:val="73E174B8"/>
    <w:rsid w:val="73F926DC"/>
    <w:rsid w:val="741442CF"/>
    <w:rsid w:val="741E1806"/>
    <w:rsid w:val="743450A0"/>
    <w:rsid w:val="747C5A4D"/>
    <w:rsid w:val="74927CE2"/>
    <w:rsid w:val="74B95807"/>
    <w:rsid w:val="74C92CF4"/>
    <w:rsid w:val="74CC3E68"/>
    <w:rsid w:val="74D6713B"/>
    <w:rsid w:val="74DE187F"/>
    <w:rsid w:val="750D499A"/>
    <w:rsid w:val="750D5A74"/>
    <w:rsid w:val="75166F03"/>
    <w:rsid w:val="751E1AB6"/>
    <w:rsid w:val="756B7C19"/>
    <w:rsid w:val="758C66DE"/>
    <w:rsid w:val="75932D71"/>
    <w:rsid w:val="75AD0232"/>
    <w:rsid w:val="75D532E5"/>
    <w:rsid w:val="75D60420"/>
    <w:rsid w:val="75E14793"/>
    <w:rsid w:val="75FF7EA2"/>
    <w:rsid w:val="761323C6"/>
    <w:rsid w:val="76195523"/>
    <w:rsid w:val="761C130F"/>
    <w:rsid w:val="764B66EA"/>
    <w:rsid w:val="766F6701"/>
    <w:rsid w:val="768209A7"/>
    <w:rsid w:val="768A3309"/>
    <w:rsid w:val="768A6F57"/>
    <w:rsid w:val="76A84CE7"/>
    <w:rsid w:val="76CC46E8"/>
    <w:rsid w:val="76D8308D"/>
    <w:rsid w:val="76DD4B47"/>
    <w:rsid w:val="76EB2315"/>
    <w:rsid w:val="76ED1E1B"/>
    <w:rsid w:val="771E7E35"/>
    <w:rsid w:val="774731E0"/>
    <w:rsid w:val="775064AC"/>
    <w:rsid w:val="77673997"/>
    <w:rsid w:val="778C5322"/>
    <w:rsid w:val="779C3051"/>
    <w:rsid w:val="77A07933"/>
    <w:rsid w:val="77A22E9D"/>
    <w:rsid w:val="77FF455C"/>
    <w:rsid w:val="78042C51"/>
    <w:rsid w:val="78073D13"/>
    <w:rsid w:val="781902B5"/>
    <w:rsid w:val="78212EB8"/>
    <w:rsid w:val="783007CB"/>
    <w:rsid w:val="78496342"/>
    <w:rsid w:val="78564584"/>
    <w:rsid w:val="7861368E"/>
    <w:rsid w:val="78654DF4"/>
    <w:rsid w:val="787850B3"/>
    <w:rsid w:val="787A1048"/>
    <w:rsid w:val="787C552C"/>
    <w:rsid w:val="78BE4504"/>
    <w:rsid w:val="78D05E42"/>
    <w:rsid w:val="78E77199"/>
    <w:rsid w:val="78FD0B8F"/>
    <w:rsid w:val="7920386B"/>
    <w:rsid w:val="79235D75"/>
    <w:rsid w:val="792A7685"/>
    <w:rsid w:val="7956298E"/>
    <w:rsid w:val="798F7A7D"/>
    <w:rsid w:val="79A47B9E"/>
    <w:rsid w:val="79C96C35"/>
    <w:rsid w:val="79D966E4"/>
    <w:rsid w:val="79E854B2"/>
    <w:rsid w:val="79FD17D7"/>
    <w:rsid w:val="7A172DF5"/>
    <w:rsid w:val="7A297F5B"/>
    <w:rsid w:val="7A89794E"/>
    <w:rsid w:val="7A911575"/>
    <w:rsid w:val="7AA35B55"/>
    <w:rsid w:val="7AA61879"/>
    <w:rsid w:val="7AAE2EE4"/>
    <w:rsid w:val="7AC20AEA"/>
    <w:rsid w:val="7ADD519D"/>
    <w:rsid w:val="7B767A1E"/>
    <w:rsid w:val="7B8E7BC4"/>
    <w:rsid w:val="7BA34580"/>
    <w:rsid w:val="7BAB4517"/>
    <w:rsid w:val="7BC2406C"/>
    <w:rsid w:val="7BC57D1D"/>
    <w:rsid w:val="7BE93CFF"/>
    <w:rsid w:val="7C2648BF"/>
    <w:rsid w:val="7C5A257F"/>
    <w:rsid w:val="7C783792"/>
    <w:rsid w:val="7C812332"/>
    <w:rsid w:val="7CEB1414"/>
    <w:rsid w:val="7D0F532E"/>
    <w:rsid w:val="7D1C1FC0"/>
    <w:rsid w:val="7D382AD7"/>
    <w:rsid w:val="7D3C4CE9"/>
    <w:rsid w:val="7D572265"/>
    <w:rsid w:val="7D603DDC"/>
    <w:rsid w:val="7D835A70"/>
    <w:rsid w:val="7D8B1C08"/>
    <w:rsid w:val="7D953955"/>
    <w:rsid w:val="7DA33104"/>
    <w:rsid w:val="7DE07113"/>
    <w:rsid w:val="7DF115AC"/>
    <w:rsid w:val="7E100C82"/>
    <w:rsid w:val="7E117C53"/>
    <w:rsid w:val="7E146459"/>
    <w:rsid w:val="7E207EFD"/>
    <w:rsid w:val="7E8F5587"/>
    <w:rsid w:val="7EC477BA"/>
    <w:rsid w:val="7EE36D19"/>
    <w:rsid w:val="7EF33A69"/>
    <w:rsid w:val="7F093728"/>
    <w:rsid w:val="7F26469E"/>
    <w:rsid w:val="7F3F3D65"/>
    <w:rsid w:val="7F4A129B"/>
    <w:rsid w:val="7F552A6A"/>
    <w:rsid w:val="7F666D1E"/>
    <w:rsid w:val="7F794001"/>
    <w:rsid w:val="7F7B7A65"/>
    <w:rsid w:val="7F846776"/>
    <w:rsid w:val="7FD704E0"/>
    <w:rsid w:val="7FED4262"/>
    <w:rsid w:val="7FEE3124"/>
    <w:rsid w:val="7FFD4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tabs>
        <w:tab w:val="left" w:pos="432"/>
      </w:tabs>
      <w:spacing w:before="340" w:after="330" w:line="576" w:lineRule="auto"/>
      <w:ind w:left="432" w:hanging="432"/>
      <w:outlineLvl w:val="0"/>
    </w:pPr>
    <w:rPr>
      <w:b/>
      <w:kern w:val="44"/>
      <w:sz w:val="44"/>
    </w:rPr>
  </w:style>
  <w:style w:type="paragraph" w:styleId="4">
    <w:name w:val="heading 2"/>
    <w:basedOn w:val="1"/>
    <w:next w:val="1"/>
    <w:qFormat/>
    <w:uiPriority w:val="0"/>
    <w:pPr>
      <w:tabs>
        <w:tab w:val="left" w:pos="432"/>
      </w:tabs>
      <w:spacing w:line="360" w:lineRule="auto"/>
      <w:outlineLvl w:val="1"/>
    </w:pPr>
    <w:rPr>
      <w:rFonts w:ascii="仿宋_GB2312" w:eastAsia="仿宋_GB2312"/>
      <w:sz w:val="24"/>
      <w:lang w:val="zh-CN"/>
    </w:rPr>
  </w:style>
  <w:style w:type="paragraph" w:styleId="5">
    <w:name w:val="heading 3"/>
    <w:basedOn w:val="1"/>
    <w:next w:val="1"/>
    <w:link w:val="57"/>
    <w:qFormat/>
    <w:uiPriority w:val="0"/>
    <w:pPr>
      <w:keepNext/>
      <w:keepLines/>
      <w:numPr>
        <w:ilvl w:val="2"/>
        <w:numId w:val="1"/>
      </w:numPr>
      <w:spacing w:before="260" w:after="260" w:line="413" w:lineRule="auto"/>
      <w:outlineLvl w:val="2"/>
    </w:pPr>
    <w:rPr>
      <w:b/>
      <w:sz w:val="32"/>
    </w:rPr>
  </w:style>
  <w:style w:type="paragraph" w:styleId="6">
    <w:name w:val="heading 4"/>
    <w:basedOn w:val="1"/>
    <w:next w:val="1"/>
    <w:qFormat/>
    <w:uiPriority w:val="0"/>
    <w:pPr>
      <w:keepNext/>
      <w:keepLines/>
      <w:tabs>
        <w:tab w:val="left" w:pos="864"/>
      </w:tabs>
      <w:spacing w:before="280" w:after="290" w:line="372" w:lineRule="auto"/>
      <w:ind w:left="864" w:hanging="864"/>
      <w:outlineLvl w:val="3"/>
    </w:pPr>
    <w:rPr>
      <w:rFonts w:ascii="Arial" w:hAnsi="Arial" w:eastAsia="黑体"/>
      <w:b/>
      <w:sz w:val="28"/>
      <w:lang w:val="zh-CN"/>
    </w:rPr>
  </w:style>
  <w:style w:type="paragraph" w:styleId="7">
    <w:name w:val="heading 5"/>
    <w:basedOn w:val="1"/>
    <w:next w:val="1"/>
    <w:qFormat/>
    <w:uiPriority w:val="0"/>
    <w:pPr>
      <w:keepNext/>
      <w:keepLines/>
      <w:tabs>
        <w:tab w:val="left" w:pos="1008"/>
      </w:tabs>
      <w:spacing w:before="280" w:after="290" w:line="372" w:lineRule="auto"/>
      <w:ind w:left="1008" w:hanging="1008"/>
      <w:outlineLvl w:val="4"/>
    </w:pPr>
    <w:rPr>
      <w:b/>
      <w:sz w:val="28"/>
    </w:rPr>
  </w:style>
  <w:style w:type="paragraph" w:styleId="8">
    <w:name w:val="heading 6"/>
    <w:basedOn w:val="1"/>
    <w:next w:val="1"/>
    <w:qFormat/>
    <w:uiPriority w:val="0"/>
    <w:pPr>
      <w:keepNext/>
      <w:keepLines/>
      <w:tabs>
        <w:tab w:val="left" w:pos="1152"/>
      </w:tabs>
      <w:spacing w:before="240" w:after="64"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spacing w:before="240" w:after="64" w:line="317" w:lineRule="auto"/>
      <w:ind w:left="1296" w:hanging="1296"/>
      <w:outlineLvl w:val="6"/>
    </w:pPr>
    <w:rPr>
      <w:b/>
      <w:sz w:val="24"/>
    </w:rPr>
  </w:style>
  <w:style w:type="paragraph" w:styleId="10">
    <w:name w:val="heading 8"/>
    <w:basedOn w:val="1"/>
    <w:next w:val="1"/>
    <w:qFormat/>
    <w:uiPriority w:val="0"/>
    <w:pPr>
      <w:keepNext/>
      <w:keepLines/>
      <w:tabs>
        <w:tab w:val="left" w:pos="1440"/>
      </w:tabs>
      <w:spacing w:before="240" w:after="64" w:line="317" w:lineRule="auto"/>
      <w:ind w:left="1440" w:hanging="1440"/>
      <w:outlineLvl w:val="7"/>
    </w:pPr>
    <w:rPr>
      <w:rFonts w:ascii="Arial" w:hAnsi="Arial" w:eastAsia="黑体"/>
      <w:sz w:val="24"/>
    </w:rPr>
  </w:style>
  <w:style w:type="paragraph" w:styleId="11">
    <w:name w:val="heading 9"/>
    <w:basedOn w:val="1"/>
    <w:next w:val="1"/>
    <w:qFormat/>
    <w:uiPriority w:val="0"/>
    <w:pPr>
      <w:keepNext/>
      <w:keepLines/>
      <w:tabs>
        <w:tab w:val="left" w:pos="1584"/>
      </w:tabs>
      <w:spacing w:before="240" w:after="64" w:line="317" w:lineRule="auto"/>
      <w:ind w:left="1584" w:hanging="1584"/>
      <w:outlineLvl w:val="8"/>
    </w:pPr>
    <w:rPr>
      <w:rFonts w:ascii="Arial" w:hAnsi="Arial" w:eastAsia="黑体"/>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List Paragraph"/>
    <w:basedOn w:val="1"/>
    <w:qFormat/>
    <w:uiPriority w:val="34"/>
    <w:pPr>
      <w:spacing w:line="360" w:lineRule="auto"/>
      <w:ind w:firstLine="200" w:firstLineChars="200"/>
    </w:pPr>
    <w:rPr>
      <w:rFonts w:eastAsia="楷体_GB2312" w:cs="Lucida Sans"/>
      <w:sz w:val="24"/>
      <w:szCs w:val="24"/>
    </w:rPr>
  </w:style>
  <w:style w:type="paragraph" w:styleId="12">
    <w:name w:val="toc 7"/>
    <w:basedOn w:val="1"/>
    <w:next w:val="1"/>
    <w:qFormat/>
    <w:uiPriority w:val="0"/>
    <w:pPr>
      <w:ind w:left="2520" w:leftChars="1200"/>
    </w:pPr>
  </w:style>
  <w:style w:type="paragraph" w:styleId="13">
    <w:name w:val="Normal Indent"/>
    <w:basedOn w:val="1"/>
    <w:link w:val="58"/>
    <w:qFormat/>
    <w:uiPriority w:val="99"/>
    <w:pPr>
      <w:widowControl/>
      <w:adjustRightInd w:val="0"/>
      <w:snapToGrid w:val="0"/>
      <w:spacing w:line="480" w:lineRule="exact"/>
      <w:ind w:firstLine="567"/>
    </w:pPr>
    <w:rPr>
      <w:rFonts w:ascii="宋体" w:hAnsi="Courier New"/>
    </w:rPr>
  </w:style>
  <w:style w:type="paragraph" w:styleId="14">
    <w:name w:val="caption"/>
    <w:basedOn w:val="1"/>
    <w:next w:val="1"/>
    <w:qFormat/>
    <w:uiPriority w:val="0"/>
    <w:pPr>
      <w:shd w:val="clear" w:color="C0C0C0" w:fill="FFFFFF"/>
      <w:tabs>
        <w:tab w:val="left" w:pos="9000"/>
      </w:tabs>
      <w:ind w:firstLine="180" w:firstLineChars="75"/>
    </w:pPr>
    <w:rPr>
      <w:rFonts w:ascii="Arial Narrow" w:hAnsi="Arial Narrow" w:eastAsia="微软繁隶书"/>
      <w:b/>
      <w:color w:val="FF0000"/>
      <w:sz w:val="24"/>
      <w:szCs w:val="24"/>
    </w:rPr>
  </w:style>
  <w:style w:type="paragraph" w:styleId="15">
    <w:name w:val="Document Map"/>
    <w:basedOn w:val="1"/>
    <w:qFormat/>
    <w:uiPriority w:val="0"/>
    <w:pPr>
      <w:shd w:val="clear" w:color="auto" w:fill="000080"/>
    </w:pPr>
  </w:style>
  <w:style w:type="paragraph" w:styleId="16">
    <w:name w:val="annotation text"/>
    <w:basedOn w:val="1"/>
    <w:qFormat/>
    <w:uiPriority w:val="0"/>
    <w:pPr>
      <w:jc w:val="left"/>
    </w:pPr>
    <w:rPr>
      <w:rFonts w:ascii="宋体" w:hAnsi="Courier New"/>
    </w:rPr>
  </w:style>
  <w:style w:type="paragraph" w:styleId="17">
    <w:name w:val="Salutation"/>
    <w:basedOn w:val="1"/>
    <w:next w:val="1"/>
    <w:qFormat/>
    <w:uiPriority w:val="0"/>
    <w:pPr>
      <w:numPr>
        <w:ilvl w:val="0"/>
        <w:numId w:val="2"/>
      </w:numPr>
      <w:tabs>
        <w:tab w:val="left" w:pos="840"/>
      </w:tabs>
    </w:pPr>
    <w:rPr>
      <w:sz w:val="24"/>
      <w:szCs w:val="24"/>
    </w:rPr>
  </w:style>
  <w:style w:type="paragraph" w:styleId="18">
    <w:name w:val="Body Text 3"/>
    <w:basedOn w:val="1"/>
    <w:qFormat/>
    <w:uiPriority w:val="0"/>
    <w:pPr>
      <w:jc w:val="center"/>
    </w:pPr>
  </w:style>
  <w:style w:type="paragraph" w:styleId="19">
    <w:name w:val="Body Text"/>
    <w:basedOn w:val="1"/>
    <w:qFormat/>
    <w:uiPriority w:val="0"/>
    <w:pPr>
      <w:autoSpaceDE w:val="0"/>
      <w:autoSpaceDN w:val="0"/>
      <w:adjustRightInd w:val="0"/>
      <w:spacing w:line="360" w:lineRule="auto"/>
    </w:pPr>
    <w:rPr>
      <w:rFonts w:ascii="宋体"/>
      <w:sz w:val="24"/>
      <w:lang w:val="zh-CN"/>
    </w:rPr>
  </w:style>
  <w:style w:type="paragraph" w:styleId="20">
    <w:name w:val="Body Text Indent"/>
    <w:basedOn w:val="1"/>
    <w:qFormat/>
    <w:uiPriority w:val="0"/>
    <w:pPr>
      <w:spacing w:line="480" w:lineRule="exact"/>
      <w:ind w:firstLine="480" w:firstLineChars="200"/>
    </w:pPr>
    <w:rPr>
      <w:rFonts w:ascii="宋体" w:hAnsi="宋体"/>
      <w:sz w:val="24"/>
    </w:rPr>
  </w:style>
  <w:style w:type="paragraph" w:styleId="21">
    <w:name w:val="List Number 3"/>
    <w:basedOn w:val="1"/>
    <w:qFormat/>
    <w:uiPriority w:val="0"/>
    <w:pPr>
      <w:widowControl/>
      <w:numPr>
        <w:ilvl w:val="0"/>
        <w:numId w:val="3"/>
      </w:numPr>
      <w:spacing w:after="156" w:afterLines="50"/>
      <w:jc w:val="left"/>
    </w:pPr>
    <w:rPr>
      <w:kern w:val="0"/>
      <w:sz w:val="24"/>
    </w:rPr>
  </w:style>
  <w:style w:type="paragraph" w:styleId="22">
    <w:name w:val="toc 5"/>
    <w:basedOn w:val="1"/>
    <w:next w:val="1"/>
    <w:qFormat/>
    <w:uiPriority w:val="0"/>
    <w:pPr>
      <w:ind w:left="1680" w:leftChars="800"/>
    </w:pPr>
  </w:style>
  <w:style w:type="paragraph" w:styleId="23">
    <w:name w:val="toc 3"/>
    <w:basedOn w:val="1"/>
    <w:next w:val="1"/>
    <w:qFormat/>
    <w:uiPriority w:val="0"/>
    <w:pPr>
      <w:ind w:left="840" w:leftChars="400"/>
    </w:pPr>
  </w:style>
  <w:style w:type="paragraph" w:styleId="24">
    <w:name w:val="Plain Text"/>
    <w:basedOn w:val="1"/>
    <w:link w:val="59"/>
    <w:qFormat/>
    <w:uiPriority w:val="0"/>
    <w:rPr>
      <w:rFonts w:ascii="宋体" w:hAnsi="Courier New"/>
    </w:rPr>
  </w:style>
  <w:style w:type="paragraph" w:styleId="25">
    <w:name w:val="toc 8"/>
    <w:basedOn w:val="1"/>
    <w:next w:val="1"/>
    <w:qFormat/>
    <w:uiPriority w:val="0"/>
    <w:pPr>
      <w:ind w:left="2940" w:leftChars="1400"/>
    </w:pPr>
  </w:style>
  <w:style w:type="paragraph" w:styleId="26">
    <w:name w:val="Date"/>
    <w:basedOn w:val="1"/>
    <w:next w:val="1"/>
    <w:qFormat/>
    <w:uiPriority w:val="0"/>
    <w:pPr>
      <w:ind w:left="100" w:leftChars="2500"/>
    </w:pPr>
    <w:rPr>
      <w:rFonts w:ascii="宋体"/>
      <w:sz w:val="24"/>
      <w:lang w:val="zh-CN"/>
    </w:rPr>
  </w:style>
  <w:style w:type="paragraph" w:styleId="27">
    <w:name w:val="Body Text Indent 2"/>
    <w:basedOn w:val="1"/>
    <w:qFormat/>
    <w:uiPriority w:val="0"/>
    <w:pPr>
      <w:adjustRightInd w:val="0"/>
      <w:spacing w:line="360" w:lineRule="auto"/>
      <w:ind w:firstLine="601"/>
      <w:textAlignment w:val="baseline"/>
    </w:pPr>
    <w:rPr>
      <w:rFonts w:ascii="宋体"/>
      <w:kern w:val="0"/>
      <w:sz w:val="28"/>
    </w:rPr>
  </w:style>
  <w:style w:type="paragraph" w:styleId="28">
    <w:name w:val="Balloon Text"/>
    <w:basedOn w:val="1"/>
    <w:qFormat/>
    <w:uiPriority w:val="0"/>
    <w:rPr>
      <w:sz w:val="18"/>
    </w:rPr>
  </w:style>
  <w:style w:type="paragraph" w:styleId="29">
    <w:name w:val="footer"/>
    <w:basedOn w:val="1"/>
    <w:link w:val="60"/>
    <w:qFormat/>
    <w:uiPriority w:val="0"/>
    <w:pPr>
      <w:tabs>
        <w:tab w:val="center" w:pos="4153"/>
        <w:tab w:val="right" w:pos="8306"/>
      </w:tabs>
      <w:snapToGrid w:val="0"/>
      <w:jc w:val="left"/>
    </w:pPr>
    <w:rPr>
      <w:sz w:val="18"/>
    </w:rPr>
  </w:style>
  <w:style w:type="paragraph" w:styleId="30">
    <w:name w:val="envelope return"/>
    <w:basedOn w:val="1"/>
    <w:qFormat/>
    <w:uiPriority w:val="0"/>
    <w:pPr>
      <w:snapToGrid w:val="0"/>
    </w:pPr>
    <w:rPr>
      <w:rFonts w:ascii="Arial" w:hAnsi="Arial"/>
    </w:rPr>
  </w:style>
  <w:style w:type="paragraph" w:styleId="31">
    <w:name w:val="header"/>
    <w:basedOn w:val="1"/>
    <w:link w:val="61"/>
    <w:qFormat/>
    <w:uiPriority w:val="0"/>
    <w:pPr>
      <w:pBdr>
        <w:bottom w:val="single" w:color="auto" w:sz="6" w:space="1"/>
      </w:pBdr>
      <w:tabs>
        <w:tab w:val="center" w:pos="4153"/>
        <w:tab w:val="right" w:pos="8306"/>
      </w:tabs>
      <w:snapToGrid w:val="0"/>
      <w:jc w:val="center"/>
    </w:pPr>
    <w:rPr>
      <w:sz w:val="18"/>
    </w:rPr>
  </w:style>
  <w:style w:type="paragraph" w:styleId="32">
    <w:name w:val="Signature"/>
    <w:basedOn w:val="1"/>
    <w:qFormat/>
    <w:uiPriority w:val="0"/>
    <w:pPr>
      <w:adjustRightInd w:val="0"/>
      <w:spacing w:after="600" w:line="312" w:lineRule="atLeast"/>
      <w:jc w:val="center"/>
      <w:textAlignment w:val="baseline"/>
    </w:pPr>
    <w:rPr>
      <w:rFonts w:eastAsia="仿宋_GB2312"/>
      <w:kern w:val="0"/>
      <w:sz w:val="24"/>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List Number 5"/>
    <w:basedOn w:val="1"/>
    <w:qFormat/>
    <w:uiPriority w:val="0"/>
    <w:pPr>
      <w:numPr>
        <w:ilvl w:val="0"/>
        <w:numId w:val="4"/>
      </w:numPr>
      <w:tabs>
        <w:tab w:val="left" w:pos="2040"/>
        <w:tab w:val="clear" w:pos="840"/>
      </w:tabs>
      <w:spacing w:line="400" w:lineRule="exact"/>
    </w:pPr>
    <w:rPr>
      <w:sz w:val="24"/>
    </w:rPr>
  </w:style>
  <w:style w:type="paragraph" w:styleId="36">
    <w:name w:val="toc 6"/>
    <w:basedOn w:val="1"/>
    <w:next w:val="1"/>
    <w:qFormat/>
    <w:uiPriority w:val="0"/>
    <w:pPr>
      <w:ind w:left="2100" w:leftChars="1000"/>
    </w:pPr>
  </w:style>
  <w:style w:type="paragraph" w:styleId="37">
    <w:name w:val="Body Text Indent 3"/>
    <w:basedOn w:val="1"/>
    <w:qFormat/>
    <w:uiPriority w:val="0"/>
    <w:pPr>
      <w:spacing w:line="360" w:lineRule="auto"/>
      <w:ind w:firstLine="420"/>
    </w:pPr>
    <w:rPr>
      <w:sz w:val="24"/>
    </w:rPr>
  </w:style>
  <w:style w:type="paragraph" w:styleId="38">
    <w:name w:val="toc 2"/>
    <w:basedOn w:val="1"/>
    <w:next w:val="1"/>
    <w:qFormat/>
    <w:uiPriority w:val="39"/>
    <w:pPr>
      <w:ind w:left="420" w:leftChars="200"/>
    </w:pPr>
  </w:style>
  <w:style w:type="paragraph" w:styleId="39">
    <w:name w:val="toc 9"/>
    <w:basedOn w:val="1"/>
    <w:next w:val="1"/>
    <w:qFormat/>
    <w:uiPriority w:val="0"/>
    <w:pPr>
      <w:ind w:left="3360" w:leftChars="1600"/>
    </w:pPr>
  </w:style>
  <w:style w:type="paragraph" w:styleId="40">
    <w:name w:val="Body Text 2"/>
    <w:basedOn w:val="1"/>
    <w:qFormat/>
    <w:uiPriority w:val="0"/>
    <w:pPr>
      <w:spacing w:after="120" w:line="480" w:lineRule="auto"/>
    </w:pPr>
  </w:style>
  <w:style w:type="paragraph" w:styleId="41">
    <w:name w:val="Normal (Web)"/>
    <w:basedOn w:val="1"/>
    <w:qFormat/>
    <w:uiPriority w:val="99"/>
    <w:pPr>
      <w:widowControl/>
      <w:spacing w:before="100" w:beforeAutospacing="1" w:after="100" w:afterAutospacing="1"/>
      <w:jc w:val="left"/>
    </w:pPr>
    <w:rPr>
      <w:rFonts w:ascii="宋体" w:hAnsi="宋体"/>
      <w:kern w:val="0"/>
      <w:sz w:val="24"/>
    </w:rPr>
  </w:style>
  <w:style w:type="paragraph" w:styleId="42">
    <w:name w:val="Title"/>
    <w:basedOn w:val="1"/>
    <w:next w:val="1"/>
    <w:link w:val="62"/>
    <w:qFormat/>
    <w:uiPriority w:val="0"/>
    <w:pPr>
      <w:widowControl/>
      <w:overflowPunct w:val="0"/>
      <w:autoSpaceDE w:val="0"/>
      <w:autoSpaceDN w:val="0"/>
      <w:adjustRightInd w:val="0"/>
      <w:jc w:val="center"/>
      <w:textAlignment w:val="baseline"/>
    </w:pPr>
    <w:rPr>
      <w:b/>
      <w:kern w:val="0"/>
      <w:sz w:val="24"/>
      <w:lang w:val="en-GB"/>
    </w:rPr>
  </w:style>
  <w:style w:type="paragraph" w:styleId="43">
    <w:name w:val="annotation subject"/>
    <w:basedOn w:val="16"/>
    <w:next w:val="16"/>
    <w:qFormat/>
    <w:uiPriority w:val="0"/>
    <w:rPr>
      <w:b/>
      <w:bCs/>
    </w:rPr>
  </w:style>
  <w:style w:type="paragraph" w:styleId="44">
    <w:name w:val="Body Text First Indent"/>
    <w:basedOn w:val="19"/>
    <w:next w:val="1"/>
    <w:qFormat/>
    <w:uiPriority w:val="0"/>
    <w:pPr>
      <w:ind w:firstLine="420"/>
    </w:pPr>
  </w:style>
  <w:style w:type="paragraph" w:styleId="45">
    <w:name w:val="Body Text First Indent 2"/>
    <w:basedOn w:val="20"/>
    <w:next w:val="46"/>
    <w:qFormat/>
    <w:uiPriority w:val="0"/>
    <w:pPr>
      <w:ind w:firstLine="420"/>
    </w:pPr>
  </w:style>
  <w:style w:type="paragraph" w:customStyle="1" w:styleId="46">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rPr>
  </w:style>
  <w:style w:type="table" w:styleId="48">
    <w:name w:val="Table Grid"/>
    <w:basedOn w:val="47"/>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rPr>
  </w:style>
  <w:style w:type="character" w:styleId="54">
    <w:name w:val="Hyperlink"/>
    <w:qFormat/>
    <w:uiPriority w:val="99"/>
    <w:rPr>
      <w:color w:val="0000FF"/>
      <w:u w:val="single"/>
    </w:rPr>
  </w:style>
  <w:style w:type="character" w:styleId="55">
    <w:name w:val="annotation reference"/>
    <w:basedOn w:val="49"/>
    <w:qFormat/>
    <w:uiPriority w:val="0"/>
    <w:rPr>
      <w:sz w:val="21"/>
    </w:rPr>
  </w:style>
  <w:style w:type="paragraph" w:customStyle="1" w:styleId="56">
    <w:name w:val="my正文"/>
    <w:basedOn w:val="1"/>
    <w:qFormat/>
    <w:uiPriority w:val="0"/>
    <w:pPr>
      <w:widowControl/>
      <w:ind w:firstLine="480" w:firstLineChars="200"/>
    </w:pPr>
    <w:rPr>
      <w:lang w:val="zh-CN"/>
    </w:rPr>
  </w:style>
  <w:style w:type="character" w:customStyle="1" w:styleId="57">
    <w:name w:val="标题 3 字符"/>
    <w:link w:val="5"/>
    <w:qFormat/>
    <w:uiPriority w:val="0"/>
    <w:rPr>
      <w:rFonts w:eastAsia="宋体"/>
      <w:b/>
      <w:kern w:val="2"/>
      <w:sz w:val="32"/>
      <w:lang w:val="en-US" w:eastAsia="zh-CN" w:bidi="ar-SA"/>
    </w:rPr>
  </w:style>
  <w:style w:type="character" w:customStyle="1" w:styleId="58">
    <w:name w:val="正文缩进 字符"/>
    <w:link w:val="13"/>
    <w:qFormat/>
    <w:uiPriority w:val="0"/>
    <w:rPr>
      <w:rFonts w:ascii="宋体" w:hAnsi="Courier New"/>
      <w:kern w:val="2"/>
      <w:sz w:val="21"/>
    </w:rPr>
  </w:style>
  <w:style w:type="character" w:customStyle="1" w:styleId="59">
    <w:name w:val="纯文本 字符"/>
    <w:link w:val="24"/>
    <w:qFormat/>
    <w:uiPriority w:val="0"/>
    <w:rPr>
      <w:rFonts w:ascii="宋体" w:hAnsi="Courier New" w:eastAsia="宋体"/>
      <w:kern w:val="2"/>
      <w:sz w:val="21"/>
      <w:lang w:val="en-US" w:eastAsia="zh-CN"/>
    </w:rPr>
  </w:style>
  <w:style w:type="character" w:customStyle="1" w:styleId="60">
    <w:name w:val="页脚 字符"/>
    <w:link w:val="29"/>
    <w:qFormat/>
    <w:uiPriority w:val="0"/>
    <w:rPr>
      <w:kern w:val="2"/>
      <w:sz w:val="18"/>
    </w:rPr>
  </w:style>
  <w:style w:type="character" w:customStyle="1" w:styleId="61">
    <w:name w:val="页眉 字符"/>
    <w:link w:val="31"/>
    <w:qFormat/>
    <w:uiPriority w:val="0"/>
    <w:rPr>
      <w:kern w:val="2"/>
      <w:sz w:val="18"/>
    </w:rPr>
  </w:style>
  <w:style w:type="character" w:customStyle="1" w:styleId="62">
    <w:name w:val="标题 字符"/>
    <w:link w:val="42"/>
    <w:qFormat/>
    <w:uiPriority w:val="0"/>
    <w:rPr>
      <w:b/>
      <w:sz w:val="24"/>
      <w:lang w:val="en-GB"/>
    </w:rPr>
  </w:style>
  <w:style w:type="paragraph" w:customStyle="1" w:styleId="63">
    <w:name w:val="首行缩进"/>
    <w:basedOn w:val="1"/>
    <w:qFormat/>
    <w:uiPriority w:val="99"/>
    <w:pPr>
      <w:spacing w:line="360" w:lineRule="auto"/>
      <w:ind w:firstLine="480" w:firstLineChars="200"/>
    </w:pPr>
    <w:rPr>
      <w:sz w:val="24"/>
      <w:szCs w:val="22"/>
      <w:lang w:val="zh-CN"/>
    </w:rPr>
  </w:style>
  <w:style w:type="character" w:customStyle="1" w:styleId="64">
    <w:name w:val="正文文本 Char Char"/>
    <w:qFormat/>
    <w:uiPriority w:val="0"/>
    <w:rPr>
      <w:rFonts w:eastAsia="宋体"/>
      <w:kern w:val="2"/>
      <w:sz w:val="24"/>
      <w:szCs w:val="24"/>
      <w:lang w:val="en-US" w:eastAsia="zh-CN" w:bidi="ar-SA"/>
    </w:rPr>
  </w:style>
  <w:style w:type="character" w:customStyle="1" w:styleId="65">
    <w:name w:val="正文1 Char Char"/>
    <w:qFormat/>
    <w:uiPriority w:val="0"/>
    <w:rPr>
      <w:rFonts w:ascii="宋体" w:hAnsi="宋体" w:eastAsia="宋体" w:cs="宋体"/>
      <w:sz w:val="21"/>
      <w:lang w:val="en-US" w:eastAsia="zh-CN" w:bidi="ar-SA"/>
    </w:rPr>
  </w:style>
  <w:style w:type="character" w:customStyle="1" w:styleId="66">
    <w:name w:val="blue1"/>
    <w:qFormat/>
    <w:uiPriority w:val="0"/>
  </w:style>
  <w:style w:type="character" w:customStyle="1" w:styleId="67">
    <w:name w:val="正文非缩进 Char"/>
    <w:qFormat/>
    <w:uiPriority w:val="0"/>
    <w:rPr>
      <w:rFonts w:ascii="宋体" w:eastAsia="宋体"/>
      <w:snapToGrid w:val="0"/>
      <w:color w:val="000000"/>
      <w:kern w:val="28"/>
      <w:sz w:val="28"/>
      <w:lang w:val="en-US" w:eastAsia="zh-CN" w:bidi="ar-SA"/>
    </w:rPr>
  </w:style>
  <w:style w:type="character" w:customStyle="1" w:styleId="68">
    <w:name w:val="unnamed11"/>
    <w:qFormat/>
    <w:uiPriority w:val="0"/>
    <w:rPr>
      <w:sz w:val="20"/>
      <w:szCs w:val="20"/>
    </w:rPr>
  </w:style>
  <w:style w:type="character" w:customStyle="1" w:styleId="69">
    <w:name w:val="style36"/>
    <w:qFormat/>
    <w:uiPriority w:val="0"/>
  </w:style>
  <w:style w:type="character" w:customStyle="1" w:styleId="70">
    <w:name w:val="chs1"/>
    <w:qFormat/>
    <w:uiPriority w:val="0"/>
    <w:rPr>
      <w:rFonts w:hint="default" w:ascii="_x000B__x000C_" w:hAnsi="_x000B__x000C_"/>
      <w:sz w:val="18"/>
      <w:szCs w:val="18"/>
    </w:rPr>
  </w:style>
  <w:style w:type="character" w:customStyle="1" w:styleId="71">
    <w:name w:val="dectext1"/>
    <w:qFormat/>
    <w:uiPriority w:val="0"/>
    <w:rPr>
      <w:rFonts w:ascii="宋体" w:hAnsi="宋体" w:eastAsia="宋体"/>
      <w:color w:val="333333"/>
      <w:sz w:val="21"/>
      <w:szCs w:val="21"/>
      <w:u w:val="none"/>
    </w:rPr>
  </w:style>
  <w:style w:type="character" w:customStyle="1" w:styleId="72">
    <w:name w:val="gray6"/>
    <w:qFormat/>
    <w:uiPriority w:val="0"/>
  </w:style>
  <w:style w:type="character" w:customStyle="1" w:styleId="73">
    <w:name w:val="gf正文1 Char Char"/>
    <w:link w:val="74"/>
    <w:qFormat/>
    <w:uiPriority w:val="0"/>
    <w:rPr>
      <w:rFonts w:ascii="宋体" w:hAnsi="宋体" w:eastAsia="宋体" w:cs="宋体"/>
      <w:kern w:val="2"/>
      <w:sz w:val="24"/>
      <w:szCs w:val="24"/>
      <w:lang w:val="en-US" w:eastAsia="zh-CN" w:bidi="ar-SA"/>
    </w:rPr>
  </w:style>
  <w:style w:type="paragraph" w:customStyle="1" w:styleId="74">
    <w:name w:val="gf正文1"/>
    <w:basedOn w:val="1"/>
    <w:link w:val="73"/>
    <w:qFormat/>
    <w:uiPriority w:val="0"/>
    <w:pPr>
      <w:adjustRightInd w:val="0"/>
      <w:snapToGrid w:val="0"/>
      <w:spacing w:before="156" w:beforeLines="50" w:line="360" w:lineRule="auto"/>
      <w:ind w:firstLine="480" w:firstLineChars="200"/>
    </w:pPr>
    <w:rPr>
      <w:rFonts w:ascii="宋体" w:hAnsi="宋体" w:cs="宋体"/>
      <w:sz w:val="24"/>
      <w:szCs w:val="24"/>
    </w:rPr>
  </w:style>
  <w:style w:type="character" w:customStyle="1" w:styleId="75">
    <w:name w:val="普通文字 Char1"/>
    <w:qFormat/>
    <w:uiPriority w:val="0"/>
    <w:rPr>
      <w:rFonts w:ascii="宋体" w:hAnsi="Courier New" w:eastAsia="宋体"/>
      <w:kern w:val="2"/>
      <w:sz w:val="21"/>
      <w:lang w:val="en-US" w:eastAsia="zh-CN"/>
    </w:rPr>
  </w:style>
  <w:style w:type="character" w:customStyle="1" w:styleId="76">
    <w:name w:val="Char Char Char"/>
    <w:link w:val="77"/>
    <w:qFormat/>
    <w:uiPriority w:val="0"/>
    <w:rPr>
      <w:rFonts w:ascii="宋体" w:hAnsi="Courier New" w:eastAsia="宋体"/>
      <w:kern w:val="2"/>
      <w:sz w:val="21"/>
      <w:lang w:val="en-US" w:eastAsia="zh-CN"/>
    </w:rPr>
  </w:style>
  <w:style w:type="paragraph" w:customStyle="1" w:styleId="77">
    <w:name w:val="Char"/>
    <w:basedOn w:val="1"/>
    <w:link w:val="76"/>
    <w:qFormat/>
    <w:uiPriority w:val="0"/>
    <w:rPr>
      <w:rFonts w:ascii="宋体" w:hAnsi="Courier New"/>
    </w:rPr>
  </w:style>
  <w:style w:type="character" w:customStyle="1" w:styleId="78">
    <w:name w:val="font21"/>
    <w:qFormat/>
    <w:uiPriority w:val="0"/>
    <w:rPr>
      <w:rFonts w:hint="eastAsia" w:ascii="宋体" w:hAnsi="宋体" w:eastAsia="宋体"/>
      <w:kern w:val="2"/>
      <w:sz w:val="28"/>
      <w:szCs w:val="28"/>
      <w:lang w:val="en-US" w:eastAsia="zh-CN" w:bidi="ar-SA"/>
    </w:rPr>
  </w:style>
  <w:style w:type="character" w:customStyle="1" w:styleId="79">
    <w:name w:val="普通文字 Char Char1"/>
    <w:qFormat/>
    <w:uiPriority w:val="0"/>
    <w:rPr>
      <w:rFonts w:ascii="宋体" w:hAnsi="Courier New"/>
      <w:kern w:val="2"/>
      <w:sz w:val="21"/>
    </w:rPr>
  </w:style>
  <w:style w:type="character" w:customStyle="1" w:styleId="80">
    <w:name w:val="pt141"/>
    <w:qFormat/>
    <w:uiPriority w:val="0"/>
    <w:rPr>
      <w:color w:val="330066"/>
      <w:sz w:val="22"/>
      <w:szCs w:val="22"/>
    </w:rPr>
  </w:style>
  <w:style w:type="character" w:customStyle="1" w:styleId="81">
    <w:name w:val="纯文本 Char"/>
    <w:qFormat/>
    <w:uiPriority w:val="0"/>
    <w:rPr>
      <w:rFonts w:ascii="宋体" w:hAnsi="Courier New" w:eastAsia="宋体"/>
      <w:kern w:val="2"/>
      <w:sz w:val="21"/>
      <w:lang w:eastAsia="zh-CN"/>
    </w:rPr>
  </w:style>
  <w:style w:type="character" w:customStyle="1" w:styleId="82">
    <w:name w:val="表正文 Char"/>
    <w:qFormat/>
    <w:uiPriority w:val="0"/>
    <w:rPr>
      <w:rFonts w:ascii="宋体" w:eastAsia="宋体"/>
      <w:snapToGrid w:val="0"/>
      <w:color w:val="000000"/>
      <w:kern w:val="28"/>
      <w:sz w:val="28"/>
      <w:lang w:val="en-US" w:eastAsia="zh-CN" w:bidi="ar-SA"/>
    </w:rPr>
  </w:style>
  <w:style w:type="character" w:customStyle="1" w:styleId="83">
    <w:name w:val="dandyren_title1"/>
    <w:qFormat/>
    <w:uiPriority w:val="0"/>
    <w:rPr>
      <w:b/>
      <w:bCs/>
      <w:color w:val="FF6633"/>
      <w:sz w:val="18"/>
      <w:szCs w:val="18"/>
    </w:rPr>
  </w:style>
  <w:style w:type="character" w:customStyle="1" w:styleId="84">
    <w:name w:val="shadow11"/>
    <w:qFormat/>
    <w:uiPriority w:val="0"/>
    <w:rPr>
      <w:color w:val="000000"/>
      <w:sz w:val="21"/>
    </w:rPr>
  </w:style>
  <w:style w:type="character" w:customStyle="1" w:styleId="85">
    <w:name w:val="普通文字 Char Char"/>
    <w:qFormat/>
    <w:uiPriority w:val="0"/>
    <w:rPr>
      <w:rFonts w:ascii="宋体" w:hAnsi="Courier New" w:eastAsia="宋体"/>
      <w:kern w:val="2"/>
      <w:sz w:val="21"/>
      <w:lang w:val="en-US" w:eastAsia="zh-CN"/>
    </w:rPr>
  </w:style>
  <w:style w:type="character" w:customStyle="1" w:styleId="86">
    <w:name w:val="h3 Char"/>
    <w:qFormat/>
    <w:uiPriority w:val="0"/>
    <w:rPr>
      <w:rFonts w:eastAsia="宋体"/>
      <w:b/>
      <w:kern w:val="2"/>
      <w:sz w:val="32"/>
      <w:lang w:val="en-US" w:eastAsia="zh-CN" w:bidi="ar-SA"/>
    </w:rPr>
  </w:style>
  <w:style w:type="character" w:customStyle="1" w:styleId="87">
    <w:name w:val="md"/>
    <w:qFormat/>
    <w:uiPriority w:val="0"/>
  </w:style>
  <w:style w:type="character" w:customStyle="1" w:styleId="88">
    <w:name w:val="普通文字 Char"/>
    <w:qFormat/>
    <w:uiPriority w:val="0"/>
    <w:rPr>
      <w:rFonts w:ascii="宋体" w:hAnsi="Courier New" w:eastAsia="宋体"/>
      <w:kern w:val="2"/>
      <w:sz w:val="21"/>
      <w:lang w:val="en-US" w:eastAsia="zh-CN"/>
    </w:rPr>
  </w:style>
  <w:style w:type="character" w:customStyle="1" w:styleId="89">
    <w:name w:val="Char Char"/>
    <w:qFormat/>
    <w:uiPriority w:val="0"/>
    <w:rPr>
      <w:rFonts w:ascii="宋体" w:hAnsi="Courier New" w:eastAsia="宋体"/>
      <w:kern w:val="2"/>
      <w:sz w:val="21"/>
      <w:lang w:val="en-US" w:eastAsia="zh-CN"/>
    </w:rPr>
  </w:style>
  <w:style w:type="character" w:customStyle="1" w:styleId="90">
    <w:name w:val="公文正文 Char Char"/>
    <w:link w:val="91"/>
    <w:qFormat/>
    <w:uiPriority w:val="0"/>
    <w:rPr>
      <w:rFonts w:ascii="仿宋_GB2312" w:eastAsia="仿宋_GB2312"/>
      <w:kern w:val="2"/>
      <w:sz w:val="24"/>
      <w:szCs w:val="24"/>
      <w:lang w:val="en-US" w:eastAsia="zh-CN" w:bidi="ar-SA"/>
    </w:rPr>
  </w:style>
  <w:style w:type="paragraph" w:customStyle="1" w:styleId="91">
    <w:name w:val="公文正文"/>
    <w:basedOn w:val="1"/>
    <w:link w:val="90"/>
    <w:qFormat/>
    <w:uiPriority w:val="0"/>
    <w:pPr>
      <w:spacing w:before="156" w:line="360" w:lineRule="auto"/>
      <w:ind w:firstLine="360" w:firstLineChars="200"/>
    </w:pPr>
    <w:rPr>
      <w:rFonts w:ascii="仿宋_GB2312" w:eastAsia="仿宋_GB2312"/>
      <w:sz w:val="24"/>
      <w:szCs w:val="24"/>
    </w:rPr>
  </w:style>
  <w:style w:type="character" w:customStyle="1" w:styleId="92">
    <w:name w:val="FA正文 Char Char"/>
    <w:link w:val="93"/>
    <w:qFormat/>
    <w:uiPriority w:val="0"/>
    <w:rPr>
      <w:rFonts w:hAnsi="宋体"/>
      <w:kern w:val="2"/>
      <w:sz w:val="24"/>
    </w:rPr>
  </w:style>
  <w:style w:type="paragraph" w:customStyle="1" w:styleId="93">
    <w:name w:val="FA正文"/>
    <w:basedOn w:val="1"/>
    <w:link w:val="92"/>
    <w:qFormat/>
    <w:uiPriority w:val="0"/>
    <w:pPr>
      <w:spacing w:line="360" w:lineRule="auto"/>
      <w:ind w:firstLine="480" w:firstLineChars="200"/>
    </w:pPr>
    <w:rPr>
      <w:rFonts w:hAnsi="宋体"/>
      <w:sz w:val="24"/>
    </w:rPr>
  </w:style>
  <w:style w:type="character" w:customStyle="1" w:styleId="94">
    <w:name w:val="正文2 Char Char"/>
    <w:link w:val="95"/>
    <w:qFormat/>
    <w:uiPriority w:val="0"/>
    <w:rPr>
      <w:rFonts w:eastAsia="宋体"/>
      <w:kern w:val="2"/>
      <w:sz w:val="24"/>
      <w:lang w:val="en-US" w:eastAsia="zh-CN" w:bidi="ar-SA"/>
    </w:rPr>
  </w:style>
  <w:style w:type="paragraph" w:customStyle="1" w:styleId="95">
    <w:name w:val="正文2"/>
    <w:basedOn w:val="1"/>
    <w:link w:val="94"/>
    <w:qFormat/>
    <w:uiPriority w:val="0"/>
    <w:pPr>
      <w:spacing w:before="156" w:line="360" w:lineRule="auto"/>
      <w:ind w:firstLine="510" w:firstLineChars="200"/>
    </w:pPr>
    <w:rPr>
      <w:sz w:val="24"/>
    </w:rPr>
  </w:style>
  <w:style w:type="character" w:customStyle="1" w:styleId="96">
    <w:name w:val="纯文本 Char1"/>
    <w:qFormat/>
    <w:uiPriority w:val="0"/>
    <w:rPr>
      <w:rFonts w:ascii="宋体" w:hAnsi="Courier New" w:eastAsia="宋体" w:cs="Courier New"/>
      <w:kern w:val="2"/>
      <w:sz w:val="21"/>
      <w:szCs w:val="21"/>
      <w:lang w:val="en-US" w:eastAsia="zh-CN" w:bidi="ar-SA"/>
    </w:rPr>
  </w:style>
  <w:style w:type="character" w:customStyle="1" w:styleId="97">
    <w:name w:val="表格 Char Char"/>
    <w:qFormat/>
    <w:uiPriority w:val="0"/>
    <w:rPr>
      <w:rFonts w:ascii="宋体" w:hAnsi="宋体" w:eastAsia="宋体"/>
      <w:lang w:val="en-US" w:eastAsia="zh-CN" w:bidi="ar-SA"/>
    </w:rPr>
  </w:style>
  <w:style w:type="paragraph" w:customStyle="1" w:styleId="98">
    <w:name w:val="MM Topic 4"/>
    <w:basedOn w:val="6"/>
    <w:qFormat/>
    <w:uiPriority w:val="0"/>
    <w:pPr>
      <w:numPr>
        <w:ilvl w:val="3"/>
        <w:numId w:val="5"/>
      </w:numPr>
      <w:tabs>
        <w:tab w:val="clear" w:pos="851"/>
      </w:tabs>
    </w:pPr>
    <w:rPr>
      <w:bCs/>
      <w:szCs w:val="28"/>
      <w:lang w:val="en-US"/>
    </w:rPr>
  </w:style>
  <w:style w:type="paragraph" w:customStyle="1" w:styleId="99">
    <w:name w:val="章标题"/>
    <w:next w:val="100"/>
    <w:qFormat/>
    <w:uiPriority w:val="0"/>
    <w:pPr>
      <w:numPr>
        <w:ilvl w:val="1"/>
        <w:numId w:val="2"/>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10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01">
    <w:name w:val="CM2"/>
    <w:basedOn w:val="102"/>
    <w:next w:val="102"/>
    <w:qFormat/>
    <w:uiPriority w:val="0"/>
    <w:pPr>
      <w:spacing w:line="400" w:lineRule="atLeast"/>
    </w:pPr>
    <w:rPr>
      <w:rFonts w:cs="Times New Roman"/>
      <w:color w:val="auto"/>
    </w:rPr>
  </w:style>
  <w:style w:type="paragraph" w:customStyle="1" w:styleId="102">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03">
    <w:name w:val="Char1"/>
    <w:basedOn w:val="1"/>
    <w:qFormat/>
    <w:uiPriority w:val="0"/>
    <w:rPr>
      <w:rFonts w:ascii="仿宋_GB2312" w:eastAsia="仿宋_GB2312"/>
      <w:b/>
      <w:sz w:val="32"/>
    </w:rPr>
  </w:style>
  <w:style w:type="paragraph" w:customStyle="1" w:styleId="104">
    <w:name w:val="标题五"/>
    <w:basedOn w:val="1"/>
    <w:qFormat/>
    <w:uiPriority w:val="0"/>
    <w:pPr>
      <w:numPr>
        <w:ilvl w:val="0"/>
        <w:numId w:val="6"/>
      </w:numPr>
      <w:tabs>
        <w:tab w:val="left" w:pos="1440"/>
      </w:tabs>
      <w:spacing w:before="156" w:beforeLines="50" w:line="360" w:lineRule="auto"/>
    </w:pPr>
    <w:rPr>
      <w:b/>
      <w:sz w:val="24"/>
      <w:szCs w:val="24"/>
    </w:rPr>
  </w:style>
  <w:style w:type="paragraph" w:customStyle="1" w:styleId="105">
    <w:name w:val="样式 左侧:  0.85 厘米 首行缩进:  0.85 厘米"/>
    <w:basedOn w:val="1"/>
    <w:qFormat/>
    <w:uiPriority w:val="0"/>
    <w:pPr>
      <w:spacing w:line="360" w:lineRule="auto"/>
      <w:ind w:firstLine="482"/>
    </w:pPr>
    <w:rPr>
      <w:rFonts w:cs="宋体"/>
      <w:sz w:val="24"/>
    </w:rPr>
  </w:style>
  <w:style w:type="paragraph" w:customStyle="1" w:styleId="10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107">
    <w:name w:val="p0"/>
    <w:basedOn w:val="1"/>
    <w:unhideWhenUsed/>
    <w:qFormat/>
    <w:uiPriority w:val="0"/>
    <w:pPr>
      <w:widowControl/>
    </w:pPr>
    <w:rPr>
      <w:rFonts w:hint="eastAsia"/>
    </w:rPr>
  </w:style>
  <w:style w:type="paragraph" w:customStyle="1" w:styleId="108">
    <w:name w:val="CM66"/>
    <w:basedOn w:val="102"/>
    <w:next w:val="102"/>
    <w:qFormat/>
    <w:uiPriority w:val="0"/>
    <w:rPr>
      <w:rFonts w:cs="Times New Roman"/>
      <w:color w:val="auto"/>
    </w:rPr>
  </w:style>
  <w:style w:type="paragraph" w:customStyle="1" w:styleId="109">
    <w:name w:val="Char Char1 Char Char Char Char Char Char"/>
    <w:basedOn w:val="1"/>
    <w:qFormat/>
    <w:uiPriority w:val="0"/>
    <w:pPr>
      <w:widowControl/>
      <w:adjustRightInd w:val="0"/>
      <w:snapToGrid w:val="0"/>
      <w:spacing w:before="78" w:beforeLines="25" w:after="78" w:afterLines="25" w:line="240" w:lineRule="exact"/>
      <w:ind w:firstLine="560" w:firstLineChars="192"/>
      <w:jc w:val="left"/>
    </w:pPr>
    <w:rPr>
      <w:rFonts w:ascii="宋体" w:hAnsi="宋体"/>
      <w:kern w:val="0"/>
      <w:sz w:val="28"/>
      <w:szCs w:val="28"/>
      <w:lang w:eastAsia="en-US"/>
    </w:rPr>
  </w:style>
  <w:style w:type="paragraph" w:customStyle="1" w:styleId="110">
    <w:name w:val="正文（首行缩进）"/>
    <w:basedOn w:val="20"/>
    <w:qFormat/>
    <w:uiPriority w:val="0"/>
    <w:pPr>
      <w:widowControl/>
      <w:overflowPunct w:val="0"/>
      <w:autoSpaceDE w:val="0"/>
      <w:autoSpaceDN w:val="0"/>
      <w:adjustRightInd w:val="0"/>
      <w:spacing w:before="156" w:beforeLines="50" w:after="120" w:line="400" w:lineRule="exact"/>
      <w:ind w:left="200" w:leftChars="200" w:firstLine="200"/>
      <w:jc w:val="left"/>
      <w:textAlignment w:val="baseline"/>
    </w:pPr>
    <w:rPr>
      <w:rFonts w:ascii="Times New Roman" w:hAnsi="Times New Roman"/>
      <w:spacing w:val="10"/>
      <w:kern w:val="0"/>
    </w:rPr>
  </w:style>
  <w:style w:type="paragraph" w:customStyle="1" w:styleId="111">
    <w:name w:val="二级条标题"/>
    <w:basedOn w:val="112"/>
    <w:next w:val="100"/>
    <w:qFormat/>
    <w:uiPriority w:val="0"/>
    <w:pPr>
      <w:numPr>
        <w:ilvl w:val="3"/>
      </w:numPr>
      <w:ind w:left="0"/>
      <w:outlineLvl w:val="3"/>
    </w:pPr>
  </w:style>
  <w:style w:type="paragraph" w:customStyle="1" w:styleId="112">
    <w:name w:val="一级条标题"/>
    <w:basedOn w:val="99"/>
    <w:next w:val="100"/>
    <w:qFormat/>
    <w:uiPriority w:val="0"/>
    <w:pPr>
      <w:numPr>
        <w:ilvl w:val="2"/>
      </w:numPr>
      <w:spacing w:before="0" w:beforeLines="0" w:after="0" w:afterLines="0"/>
      <w:outlineLvl w:val="2"/>
    </w:pPr>
  </w:style>
  <w:style w:type="paragraph" w:customStyle="1" w:styleId="113">
    <w:name w:val="样式"/>
    <w:basedOn w:val="1"/>
    <w:qFormat/>
    <w:uiPriority w:val="0"/>
    <w:pPr>
      <w:autoSpaceDE w:val="0"/>
      <w:autoSpaceDN w:val="0"/>
      <w:snapToGrid w:val="0"/>
      <w:spacing w:before="120" w:after="120" w:line="360" w:lineRule="auto"/>
    </w:pPr>
    <w:rPr>
      <w:rFonts w:ascii="宋体"/>
      <w:sz w:val="24"/>
    </w:rPr>
  </w:style>
  <w:style w:type="paragraph" w:customStyle="1" w:styleId="114">
    <w:name w:val="CM6"/>
    <w:basedOn w:val="102"/>
    <w:next w:val="102"/>
    <w:qFormat/>
    <w:uiPriority w:val="0"/>
    <w:pPr>
      <w:spacing w:line="400" w:lineRule="atLeast"/>
    </w:pPr>
    <w:rPr>
      <w:rFonts w:cs="Times New Roman"/>
      <w:color w:val="auto"/>
    </w:rPr>
  </w:style>
  <w:style w:type="paragraph" w:customStyle="1" w:styleId="115">
    <w:name w:val="xl2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kern w:val="0"/>
      <w:sz w:val="24"/>
    </w:rPr>
  </w:style>
  <w:style w:type="paragraph" w:customStyle="1" w:styleId="116">
    <w:name w:val="MM Topic 2"/>
    <w:basedOn w:val="4"/>
    <w:qFormat/>
    <w:uiPriority w:val="0"/>
    <w:pPr>
      <w:numPr>
        <w:ilvl w:val="1"/>
        <w:numId w:val="5"/>
      </w:numPr>
      <w:spacing w:before="260" w:after="260" w:line="413" w:lineRule="auto"/>
    </w:pPr>
    <w:rPr>
      <w:rFonts w:ascii="Arial" w:hAnsi="Arial" w:eastAsia="黑体"/>
      <w:bCs/>
      <w:sz w:val="32"/>
      <w:szCs w:val="32"/>
      <w:lang w:val="en-US"/>
    </w:rPr>
  </w:style>
  <w:style w:type="paragraph" w:customStyle="1" w:styleId="117">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118">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9">
    <w:name w:val="title11"/>
    <w:basedOn w:val="1"/>
    <w:qFormat/>
    <w:uiPriority w:val="0"/>
    <w:pPr>
      <w:spacing w:before="100"/>
      <w:jc w:val="left"/>
    </w:pPr>
    <w:rPr>
      <w:b/>
      <w:kern w:val="0"/>
    </w:rPr>
  </w:style>
  <w:style w:type="paragraph" w:customStyle="1" w:styleId="120">
    <w:name w:val="xl30"/>
    <w:basedOn w:val="1"/>
    <w:qFormat/>
    <w:uiPriority w:val="0"/>
    <w:pPr>
      <w:widowControl/>
      <w:pBdr>
        <w:left w:val="single" w:color="auto" w:sz="4" w:space="0"/>
        <w:right w:val="single" w:color="auto" w:sz="4" w:space="0"/>
      </w:pBdr>
      <w:spacing w:before="100" w:beforeAutospacing="1" w:after="100" w:afterAutospacing="1"/>
      <w:jc w:val="center"/>
    </w:pPr>
    <w:rPr>
      <w:rFonts w:eastAsia="Arial Unicode MS"/>
      <w:kern w:val="0"/>
      <w:szCs w:val="21"/>
    </w:rPr>
  </w:style>
  <w:style w:type="paragraph" w:customStyle="1" w:styleId="121">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12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123">
    <w:name w:val="正文－恩普"/>
    <w:basedOn w:val="13"/>
    <w:qFormat/>
    <w:uiPriority w:val="0"/>
    <w:pPr>
      <w:adjustRightInd/>
      <w:snapToGrid/>
      <w:spacing w:before="100" w:beforeAutospacing="1" w:after="100" w:afterLines="50" w:afterAutospacing="1" w:line="360" w:lineRule="auto"/>
      <w:ind w:firstLine="480" w:firstLineChars="200"/>
      <w:jc w:val="left"/>
    </w:pPr>
    <w:rPr>
      <w:rFonts w:ascii="Times New Roman"/>
      <w:kern w:val="0"/>
      <w:sz w:val="24"/>
    </w:rPr>
  </w:style>
  <w:style w:type="paragraph" w:customStyle="1" w:styleId="124">
    <w:name w:val="ÕýÎÄÊ×ÐÐËõ½ø"/>
    <w:basedOn w:val="1"/>
    <w:qFormat/>
    <w:uiPriority w:val="0"/>
    <w:pPr>
      <w:widowControl/>
      <w:overflowPunct w:val="0"/>
      <w:autoSpaceDE w:val="0"/>
      <w:autoSpaceDN w:val="0"/>
      <w:adjustRightInd w:val="0"/>
      <w:spacing w:line="360" w:lineRule="auto"/>
      <w:ind w:left="1134"/>
      <w:textAlignment w:val="baseline"/>
    </w:pPr>
    <w:rPr>
      <w:rFonts w:eastAsia="Times New Roman"/>
      <w:kern w:val="0"/>
    </w:rPr>
  </w:style>
  <w:style w:type="paragraph" w:customStyle="1" w:styleId="12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126">
    <w:name w:val="Char Char1 Char Char Char Char Char Char1"/>
    <w:basedOn w:val="1"/>
    <w:qFormat/>
    <w:uiPriority w:val="0"/>
    <w:rPr>
      <w:rFonts w:ascii="仿宋_GB2312" w:eastAsia="仿宋_GB2312"/>
      <w:b/>
      <w:sz w:val="32"/>
    </w:rPr>
  </w:style>
  <w:style w:type="paragraph" w:customStyle="1" w:styleId="127">
    <w:name w:val="Char Char Char1"/>
    <w:basedOn w:val="1"/>
    <w:qFormat/>
    <w:uiPriority w:val="0"/>
    <w:pPr>
      <w:widowControl/>
      <w:spacing w:after="160" w:line="240" w:lineRule="exact"/>
      <w:jc w:val="left"/>
    </w:pPr>
    <w:rPr>
      <w:rFonts w:ascii="Verdana" w:hAnsi="Verdana"/>
      <w:kern w:val="0"/>
      <w:sz w:val="20"/>
      <w:lang w:eastAsia="en-US"/>
    </w:rPr>
  </w:style>
  <w:style w:type="paragraph" w:customStyle="1" w:styleId="128">
    <w:name w:val="Test2"/>
    <w:basedOn w:val="4"/>
    <w:qFormat/>
    <w:uiPriority w:val="0"/>
    <w:pPr>
      <w:widowControl/>
      <w:adjustRightInd w:val="0"/>
      <w:snapToGrid w:val="0"/>
      <w:spacing w:before="360" w:after="360" w:line="240" w:lineRule="atLeast"/>
      <w:jc w:val="left"/>
    </w:pPr>
    <w:rPr>
      <w:rFonts w:ascii="宋体" w:hAnsi="Arial" w:eastAsia="宋体"/>
      <w:snapToGrid w:val="0"/>
      <w:kern w:val="0"/>
      <w:sz w:val="28"/>
      <w:lang w:val="en-US"/>
    </w:rPr>
  </w:style>
  <w:style w:type="paragraph" w:customStyle="1" w:styleId="129">
    <w:name w:val="Char3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30">
    <w:name w:val="CM10"/>
    <w:basedOn w:val="102"/>
    <w:next w:val="102"/>
    <w:qFormat/>
    <w:uiPriority w:val="0"/>
    <w:rPr>
      <w:rFonts w:cs="Times New Roman"/>
      <w:color w:val="auto"/>
    </w:rPr>
  </w:style>
  <w:style w:type="paragraph" w:customStyle="1" w:styleId="131">
    <w:name w:val="CM5"/>
    <w:basedOn w:val="102"/>
    <w:next w:val="102"/>
    <w:qFormat/>
    <w:uiPriority w:val="0"/>
    <w:pPr>
      <w:spacing w:line="400" w:lineRule="atLeast"/>
    </w:pPr>
    <w:rPr>
      <w:rFonts w:cs="Times New Roman"/>
      <w:color w:val="auto"/>
    </w:rPr>
  </w:style>
  <w:style w:type="paragraph" w:customStyle="1" w:styleId="132">
    <w:name w:val="MM Topic 5"/>
    <w:basedOn w:val="7"/>
    <w:qFormat/>
    <w:uiPriority w:val="0"/>
    <w:pPr>
      <w:numPr>
        <w:ilvl w:val="4"/>
        <w:numId w:val="5"/>
      </w:numPr>
      <w:tabs>
        <w:tab w:val="clear" w:pos="992"/>
      </w:tabs>
    </w:pPr>
    <w:rPr>
      <w:bCs/>
      <w:szCs w:val="28"/>
    </w:rPr>
  </w:style>
  <w:style w:type="paragraph" w:customStyle="1" w:styleId="133">
    <w:name w:val="Char2 Char Char Char"/>
    <w:basedOn w:val="1"/>
    <w:qFormat/>
    <w:uiPriority w:val="0"/>
    <w:rPr>
      <w:rFonts w:ascii="仿宋_GB2312" w:eastAsia="仿宋_GB2312"/>
      <w:b/>
      <w:sz w:val="32"/>
      <w:szCs w:val="32"/>
    </w:rPr>
  </w:style>
  <w:style w:type="paragraph" w:customStyle="1" w:styleId="13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35">
    <w:name w:val="五级条标题"/>
    <w:basedOn w:val="136"/>
    <w:next w:val="100"/>
    <w:qFormat/>
    <w:uiPriority w:val="0"/>
    <w:pPr>
      <w:numPr>
        <w:ilvl w:val="6"/>
      </w:numPr>
      <w:outlineLvl w:val="6"/>
    </w:pPr>
  </w:style>
  <w:style w:type="paragraph" w:customStyle="1" w:styleId="136">
    <w:name w:val="四级条标题"/>
    <w:basedOn w:val="137"/>
    <w:next w:val="100"/>
    <w:qFormat/>
    <w:uiPriority w:val="0"/>
    <w:pPr>
      <w:numPr>
        <w:ilvl w:val="5"/>
      </w:numPr>
      <w:outlineLvl w:val="5"/>
    </w:pPr>
  </w:style>
  <w:style w:type="paragraph" w:customStyle="1" w:styleId="137">
    <w:name w:val="三级条标题"/>
    <w:basedOn w:val="111"/>
    <w:next w:val="100"/>
    <w:qFormat/>
    <w:uiPriority w:val="0"/>
    <w:pPr>
      <w:numPr>
        <w:ilvl w:val="4"/>
      </w:numPr>
      <w:outlineLvl w:val="4"/>
    </w:pPr>
  </w:style>
  <w:style w:type="paragraph" w:customStyle="1" w:styleId="138">
    <w:name w:val="CM7"/>
    <w:basedOn w:val="1"/>
    <w:next w:val="1"/>
    <w:qFormat/>
    <w:uiPriority w:val="0"/>
    <w:pPr>
      <w:autoSpaceDE w:val="0"/>
      <w:autoSpaceDN w:val="0"/>
      <w:adjustRightInd w:val="0"/>
      <w:spacing w:line="400" w:lineRule="atLeast"/>
      <w:jc w:val="left"/>
    </w:pPr>
    <w:rPr>
      <w:rFonts w:ascii="仿宋_GB2312" w:eastAsia="仿宋_GB2312"/>
      <w:kern w:val="0"/>
      <w:sz w:val="24"/>
      <w:szCs w:val="24"/>
    </w:rPr>
  </w:style>
  <w:style w:type="paragraph" w:customStyle="1" w:styleId="139">
    <w:name w:val="Char3"/>
    <w:basedOn w:val="1"/>
    <w:qFormat/>
    <w:uiPriority w:val="0"/>
    <w:rPr>
      <w:rFonts w:ascii="Tahoma" w:hAnsi="Tahoma"/>
      <w:sz w:val="24"/>
    </w:rPr>
  </w:style>
  <w:style w:type="paragraph" w:customStyle="1" w:styleId="140">
    <w:name w:val="Char Char1"/>
    <w:basedOn w:val="1"/>
    <w:qFormat/>
    <w:uiPriority w:val="0"/>
    <w:pPr>
      <w:widowControl/>
      <w:spacing w:after="160" w:line="240" w:lineRule="exact"/>
      <w:jc w:val="left"/>
    </w:pPr>
    <w:rPr>
      <w:rFonts w:eastAsia="仿宋_GB2312"/>
      <w:sz w:val="28"/>
    </w:rPr>
  </w:style>
  <w:style w:type="paragraph" w:customStyle="1" w:styleId="141">
    <w:name w:val="列出段落1"/>
    <w:basedOn w:val="1"/>
    <w:qFormat/>
    <w:uiPriority w:val="0"/>
    <w:pPr>
      <w:ind w:firstLine="420" w:firstLineChars="200"/>
    </w:pPr>
  </w:style>
  <w:style w:type="paragraph" w:customStyle="1" w:styleId="14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rPr>
  </w:style>
  <w:style w:type="paragraph" w:customStyle="1" w:styleId="143">
    <w:name w:val="2"/>
    <w:basedOn w:val="1"/>
    <w:qFormat/>
    <w:uiPriority w:val="0"/>
    <w:rPr>
      <w:rFonts w:ascii="Tahoma" w:hAnsi="Tahoma"/>
      <w:sz w:val="24"/>
    </w:rPr>
  </w:style>
  <w:style w:type="paragraph" w:customStyle="1" w:styleId="144">
    <w:name w:val="4"/>
    <w:basedOn w:val="1"/>
    <w:next w:val="27"/>
    <w:qFormat/>
    <w:uiPriority w:val="0"/>
    <w:pPr>
      <w:spacing w:after="120" w:line="480" w:lineRule="auto"/>
      <w:ind w:left="420" w:leftChars="200"/>
    </w:pPr>
    <w:rPr>
      <w:sz w:val="24"/>
    </w:rPr>
  </w:style>
  <w:style w:type="paragraph" w:customStyle="1" w:styleId="145">
    <w:name w:val="此正文"/>
    <w:basedOn w:val="1"/>
    <w:qFormat/>
    <w:uiPriority w:val="0"/>
    <w:pPr>
      <w:spacing w:line="360" w:lineRule="auto"/>
      <w:ind w:firstLine="200" w:firstLineChars="200"/>
    </w:pPr>
    <w:rPr>
      <w:sz w:val="24"/>
      <w:szCs w:val="24"/>
    </w:rPr>
  </w:style>
  <w:style w:type="paragraph" w:customStyle="1" w:styleId="146">
    <w:name w:val="Char Char Char Char"/>
    <w:basedOn w:val="1"/>
    <w:qFormat/>
    <w:uiPriority w:val="0"/>
    <w:rPr>
      <w:rFonts w:ascii="Tahoma" w:hAnsi="Tahoma"/>
      <w:sz w:val="24"/>
    </w:rPr>
  </w:style>
  <w:style w:type="paragraph" w:customStyle="1" w:styleId="147">
    <w:name w:val="表格（小）"/>
    <w:basedOn w:val="1"/>
    <w:qFormat/>
    <w:uiPriority w:val="0"/>
    <w:pPr>
      <w:snapToGrid w:val="0"/>
      <w:spacing w:line="300" w:lineRule="auto"/>
    </w:pPr>
    <w:rPr>
      <w:rFonts w:eastAsia="仿宋"/>
      <w:szCs w:val="21"/>
    </w:rPr>
  </w:style>
  <w:style w:type="paragraph" w:customStyle="1" w:styleId="148">
    <w:name w:val="正文缩进HS-正文1"/>
    <w:basedOn w:val="1"/>
    <w:qFormat/>
    <w:uiPriority w:val="0"/>
    <w:pPr>
      <w:suppressAutoHyphens/>
      <w:spacing w:line="360" w:lineRule="auto"/>
      <w:ind w:firstLine="480"/>
    </w:pPr>
    <w:rPr>
      <w:rFonts w:ascii="宋体" w:hAnsi="宋体"/>
      <w:color w:val="000000"/>
      <w:kern w:val="1"/>
      <w:lang w:eastAsia="ar-SA"/>
    </w:rPr>
  </w:style>
  <w:style w:type="paragraph" w:customStyle="1" w:styleId="149">
    <w:name w:val="CM8"/>
    <w:basedOn w:val="102"/>
    <w:next w:val="102"/>
    <w:qFormat/>
    <w:uiPriority w:val="0"/>
    <w:pPr>
      <w:spacing w:line="400" w:lineRule="atLeast"/>
    </w:pPr>
    <w:rPr>
      <w:rFonts w:cs="Times New Roman"/>
      <w:color w:val="auto"/>
    </w:rPr>
  </w:style>
  <w:style w:type="paragraph" w:customStyle="1" w:styleId="150">
    <w:name w:val="Char11"/>
    <w:basedOn w:val="1"/>
    <w:qFormat/>
    <w:uiPriority w:val="0"/>
    <w:rPr>
      <w:rFonts w:ascii="仿宋_GB2312" w:eastAsia="仿宋_GB2312"/>
      <w:b/>
      <w:sz w:val="32"/>
      <w:szCs w:val="32"/>
    </w:rPr>
  </w:style>
  <w:style w:type="paragraph" w:customStyle="1" w:styleId="151">
    <w:name w:val="正文首行缩进1"/>
    <w:basedOn w:val="19"/>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152">
    <w:name w:val="默认段落字体 Para Char Char Char Char Char Char Char"/>
    <w:basedOn w:val="1"/>
    <w:qFormat/>
    <w:uiPriority w:val="0"/>
    <w:rPr>
      <w:rFonts w:eastAsia="仿宋_GB2312"/>
      <w:sz w:val="28"/>
    </w:rPr>
  </w:style>
  <w:style w:type="paragraph" w:customStyle="1" w:styleId="153">
    <w:name w:val="文档正文"/>
    <w:basedOn w:val="1"/>
    <w:qFormat/>
    <w:uiPriority w:val="0"/>
    <w:pPr>
      <w:adjustRightInd w:val="0"/>
      <w:spacing w:line="440" w:lineRule="exact"/>
      <w:ind w:firstLine="567"/>
      <w:textAlignment w:val="baseline"/>
    </w:pPr>
    <w:rPr>
      <w:rFonts w:ascii="Arial Narrow" w:hAnsi="Arial Narrow"/>
      <w:kern w:val="0"/>
      <w:sz w:val="24"/>
      <w:szCs w:val="24"/>
    </w:rPr>
  </w:style>
  <w:style w:type="paragraph" w:customStyle="1" w:styleId="154">
    <w:name w:val="正文样式 首行缩进:  0.74 厘米"/>
    <w:basedOn w:val="1"/>
    <w:qFormat/>
    <w:uiPriority w:val="0"/>
    <w:pPr>
      <w:spacing w:before="156" w:beforeLines="50" w:line="360" w:lineRule="auto"/>
      <w:ind w:firstLine="420"/>
    </w:pPr>
    <w:rPr>
      <w:rFonts w:cs="宋体"/>
      <w:sz w:val="24"/>
    </w:rPr>
  </w:style>
  <w:style w:type="paragraph" w:customStyle="1" w:styleId="155">
    <w:name w:val="注释"/>
    <w:basedOn w:val="1"/>
    <w:qFormat/>
    <w:uiPriority w:val="0"/>
    <w:pPr>
      <w:spacing w:line="360" w:lineRule="auto"/>
      <w:ind w:firstLine="480"/>
    </w:pPr>
    <w:rPr>
      <w:sz w:val="24"/>
      <w:szCs w:val="24"/>
    </w:rPr>
  </w:style>
  <w:style w:type="paragraph" w:customStyle="1" w:styleId="156">
    <w:name w:val="Char Char Char Char Char Char Char"/>
    <w:basedOn w:val="1"/>
    <w:qFormat/>
    <w:uiPriority w:val="0"/>
    <w:rPr>
      <w:rFonts w:ascii="仿宋_GB2312" w:eastAsia="仿宋_GB2312"/>
      <w:b/>
      <w:sz w:val="32"/>
      <w:szCs w:val="32"/>
    </w:rPr>
  </w:style>
  <w:style w:type="paragraph" w:customStyle="1" w:styleId="157">
    <w:name w:val="Char2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58">
    <w:name w:val="正文表标题"/>
    <w:next w:val="100"/>
    <w:qFormat/>
    <w:uiPriority w:val="0"/>
    <w:pPr>
      <w:numPr>
        <w:ilvl w:val="0"/>
        <w:numId w:val="7"/>
      </w:numPr>
      <w:jc w:val="center"/>
    </w:pPr>
    <w:rPr>
      <w:rFonts w:ascii="黑体" w:hAnsi="Times New Roman" w:eastAsia="黑体" w:cs="Times New Roman"/>
      <w:sz w:val="21"/>
      <w:lang w:val="en-US" w:eastAsia="zh-CN" w:bidi="ar-SA"/>
    </w:rPr>
  </w:style>
  <w:style w:type="paragraph" w:customStyle="1" w:styleId="159">
    <w:name w:val="默认段落字体 Para Char Char Char1 Char"/>
    <w:basedOn w:val="1"/>
    <w:qFormat/>
    <w:uiPriority w:val="0"/>
    <w:pPr>
      <w:spacing w:line="240" w:lineRule="atLeast"/>
      <w:ind w:left="420" w:firstLine="420"/>
    </w:pPr>
    <w:rPr>
      <w:sz w:val="24"/>
      <w:szCs w:val="24"/>
    </w:rPr>
  </w:style>
  <w:style w:type="paragraph" w:customStyle="1" w:styleId="160">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61">
    <w:name w:val="规范正文"/>
    <w:basedOn w:val="1"/>
    <w:qFormat/>
    <w:uiPriority w:val="0"/>
    <w:pPr>
      <w:numPr>
        <w:ilvl w:val="0"/>
        <w:numId w:val="8"/>
      </w:numPr>
      <w:adjustRightInd w:val="0"/>
      <w:spacing w:before="156" w:beforeLines="50" w:line="360" w:lineRule="auto"/>
      <w:textAlignment w:val="baseline"/>
    </w:pPr>
  </w:style>
  <w:style w:type="paragraph" w:customStyle="1" w:styleId="162">
    <w:name w:val="数字标题4"/>
    <w:basedOn w:val="6"/>
    <w:qFormat/>
    <w:uiPriority w:val="0"/>
    <w:pPr>
      <w:tabs>
        <w:tab w:val="clear" w:pos="864"/>
      </w:tabs>
      <w:spacing w:line="240" w:lineRule="auto"/>
      <w:ind w:left="0" w:firstLine="0"/>
    </w:pPr>
    <w:rPr>
      <w:rFonts w:ascii="仿宋_GB2312" w:hAnsi="Times New Roman" w:eastAsia="仿宋_GB2312"/>
      <w:sz w:val="24"/>
      <w:lang w:val="en-US"/>
    </w:rPr>
  </w:style>
  <w:style w:type="paragraph" w:customStyle="1" w:styleId="163">
    <w:name w:val="0"/>
    <w:basedOn w:val="1"/>
    <w:qFormat/>
    <w:uiPriority w:val="0"/>
    <w:pPr>
      <w:widowControl/>
    </w:pPr>
    <w:rPr>
      <w:kern w:val="0"/>
      <w:sz w:val="24"/>
    </w:rPr>
  </w:style>
  <w:style w:type="paragraph" w:customStyle="1" w:styleId="164">
    <w:name w:val="Char Char Char Char Char Char Char Char Char Char"/>
    <w:basedOn w:val="1"/>
    <w:qFormat/>
    <w:uiPriority w:val="0"/>
    <w:rPr>
      <w:rFonts w:ascii="仿宋_GB2312" w:eastAsia="仿宋_GB2312"/>
      <w:b/>
      <w:sz w:val="32"/>
      <w:szCs w:val="32"/>
    </w:rPr>
  </w:style>
  <w:style w:type="paragraph" w:customStyle="1" w:styleId="165">
    <w:name w:val="样式 正文文本缩进 2 + 仿宋_GB2312 黑色 行距: 1.5 倍行距"/>
    <w:basedOn w:val="1"/>
    <w:next w:val="8"/>
    <w:qFormat/>
    <w:uiPriority w:val="0"/>
    <w:pPr>
      <w:spacing w:line="360" w:lineRule="auto"/>
      <w:ind w:firstLine="560" w:firstLineChars="200"/>
    </w:pPr>
    <w:rPr>
      <w:rFonts w:ascii="宋体" w:hAnsi="宋体" w:cs="宋体"/>
      <w:color w:val="000000"/>
      <w:sz w:val="24"/>
    </w:rPr>
  </w:style>
  <w:style w:type="paragraph" w:customStyle="1" w:styleId="166">
    <w:name w:val="正文文字表格居中"/>
    <w:basedOn w:val="1"/>
    <w:next w:val="40"/>
    <w:qFormat/>
    <w:uiPriority w:val="0"/>
    <w:pPr>
      <w:snapToGrid w:val="0"/>
      <w:spacing w:line="360" w:lineRule="auto"/>
    </w:pPr>
    <w:rPr>
      <w:rFonts w:ascii="宋体"/>
      <w:b/>
      <w:sz w:val="24"/>
    </w:rPr>
  </w:style>
  <w:style w:type="paragraph" w:customStyle="1" w:styleId="167">
    <w:name w:val="Char Char Char Char Char Char Char Char Char Char1"/>
    <w:basedOn w:val="1"/>
    <w:qFormat/>
    <w:uiPriority w:val="0"/>
    <w:rPr>
      <w:rFonts w:ascii="仿宋_GB2312" w:eastAsia="仿宋_GB2312"/>
      <w:b/>
      <w:sz w:val="32"/>
      <w:szCs w:val="32"/>
    </w:rPr>
  </w:style>
  <w:style w:type="paragraph" w:customStyle="1" w:styleId="168">
    <w:name w:val="CM4"/>
    <w:basedOn w:val="1"/>
    <w:next w:val="1"/>
    <w:qFormat/>
    <w:uiPriority w:val="0"/>
    <w:pPr>
      <w:autoSpaceDE w:val="0"/>
      <w:autoSpaceDN w:val="0"/>
      <w:adjustRightInd w:val="0"/>
      <w:spacing w:line="400" w:lineRule="atLeast"/>
      <w:jc w:val="left"/>
    </w:pPr>
    <w:rPr>
      <w:rFonts w:ascii="仿宋_GB2312" w:eastAsia="仿宋_GB2312"/>
      <w:kern w:val="0"/>
      <w:sz w:val="24"/>
      <w:szCs w:val="24"/>
    </w:rPr>
  </w:style>
  <w:style w:type="paragraph" w:customStyle="1" w:styleId="169">
    <w:name w:val="默认段落样式"/>
    <w:basedOn w:val="95"/>
    <w:qFormat/>
    <w:uiPriority w:val="0"/>
    <w:pPr>
      <w:spacing w:before="0"/>
      <w:ind w:firstLine="480"/>
      <w:outlineLvl w:val="2"/>
    </w:pPr>
    <w:rPr>
      <w:rFonts w:ascii="仿宋_GB2312" w:hAnsi="宋体" w:eastAsia="仿宋_GB2312"/>
      <w:color w:val="000000"/>
      <w:szCs w:val="24"/>
    </w:rPr>
  </w:style>
  <w:style w:type="paragraph" w:customStyle="1" w:styleId="170">
    <w:name w:val="Char Char Char Char Char Char Char Char Char Char Char1 Char"/>
    <w:basedOn w:val="1"/>
    <w:qFormat/>
    <w:uiPriority w:val="0"/>
    <w:rPr>
      <w:rFonts w:ascii="Tahoma" w:hAnsi="Tahoma"/>
      <w:sz w:val="24"/>
      <w:szCs w:val="24"/>
    </w:rPr>
  </w:style>
  <w:style w:type="paragraph" w:customStyle="1" w:styleId="171">
    <w:name w:val="Char21"/>
    <w:basedOn w:val="1"/>
    <w:qFormat/>
    <w:uiPriority w:val="0"/>
    <w:rPr>
      <w:rFonts w:ascii="仿宋_GB2312" w:eastAsia="仿宋_GB2312"/>
      <w:b/>
      <w:sz w:val="32"/>
    </w:rPr>
  </w:style>
  <w:style w:type="paragraph" w:customStyle="1" w:styleId="172">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173">
    <w:name w:val="表格"/>
    <w:basedOn w:val="1"/>
    <w:qFormat/>
    <w:uiPriority w:val="0"/>
    <w:pPr>
      <w:snapToGrid w:val="0"/>
      <w:ind w:firstLine="42" w:firstLineChars="21"/>
    </w:pPr>
    <w:rPr>
      <w:rFonts w:ascii="宋体" w:hAnsi="宋体"/>
      <w:kern w:val="0"/>
      <w:sz w:val="20"/>
    </w:rPr>
  </w:style>
  <w:style w:type="paragraph" w:customStyle="1" w:styleId="174">
    <w:name w:val="a1"/>
    <w:basedOn w:val="1"/>
    <w:qFormat/>
    <w:uiPriority w:val="0"/>
    <w:pPr>
      <w:widowControl/>
      <w:spacing w:line="300" w:lineRule="atLeast"/>
      <w:jc w:val="left"/>
    </w:pPr>
    <w:rPr>
      <w:rFonts w:ascii="宋体" w:hAnsi="宋体"/>
      <w:kern w:val="0"/>
      <w:sz w:val="18"/>
    </w:rPr>
  </w:style>
  <w:style w:type="paragraph" w:customStyle="1" w:styleId="175">
    <w:name w:val="正文段"/>
    <w:basedOn w:val="1"/>
    <w:qFormat/>
    <w:uiPriority w:val="0"/>
    <w:pPr>
      <w:widowControl/>
      <w:snapToGrid w:val="0"/>
      <w:spacing w:after="156" w:afterLines="50"/>
      <w:ind w:firstLine="200" w:firstLineChars="200"/>
    </w:pPr>
    <w:rPr>
      <w:kern w:val="0"/>
      <w:sz w:val="24"/>
    </w:rPr>
  </w:style>
  <w:style w:type="paragraph" w:customStyle="1" w:styleId="176">
    <w:name w:val="CM11"/>
    <w:basedOn w:val="1"/>
    <w:next w:val="1"/>
    <w:qFormat/>
    <w:uiPriority w:val="0"/>
    <w:pPr>
      <w:autoSpaceDE w:val="0"/>
      <w:autoSpaceDN w:val="0"/>
      <w:adjustRightInd w:val="0"/>
      <w:spacing w:line="400" w:lineRule="atLeast"/>
      <w:jc w:val="left"/>
    </w:pPr>
    <w:rPr>
      <w:rFonts w:ascii="仿宋_GB2312" w:eastAsia="仿宋_GB2312"/>
      <w:kern w:val="0"/>
      <w:sz w:val="24"/>
      <w:szCs w:val="24"/>
    </w:rPr>
  </w:style>
  <w:style w:type="paragraph" w:customStyle="1" w:styleId="177">
    <w:name w:val="正文1"/>
    <w:basedOn w:val="1"/>
    <w:next w:val="1"/>
    <w:qFormat/>
    <w:uiPriority w:val="0"/>
    <w:pPr>
      <w:spacing w:before="156" w:line="360" w:lineRule="auto"/>
      <w:ind w:left="426"/>
    </w:pPr>
    <w:rPr>
      <w:sz w:val="24"/>
    </w:rPr>
  </w:style>
  <w:style w:type="paragraph" w:customStyle="1" w:styleId="178">
    <w:name w:val="Char Char1 Char Char Char"/>
    <w:basedOn w:val="1"/>
    <w:qFormat/>
    <w:uiPriority w:val="0"/>
    <w:rPr>
      <w:rFonts w:ascii="仿宋_GB2312" w:eastAsia="仿宋_GB2312"/>
      <w:b/>
      <w:sz w:val="32"/>
    </w:rPr>
  </w:style>
  <w:style w:type="paragraph" w:customStyle="1" w:styleId="179">
    <w:name w:val="Char Char Char Char Char Char Char1"/>
    <w:basedOn w:val="1"/>
    <w:qFormat/>
    <w:uiPriority w:val="0"/>
    <w:pPr>
      <w:numPr>
        <w:ilvl w:val="0"/>
        <w:numId w:val="9"/>
      </w:numPr>
      <w:spacing w:line="360" w:lineRule="auto"/>
    </w:pPr>
    <w:rPr>
      <w:rFonts w:ascii="仿宋_GB2312" w:eastAsia="仿宋_GB2312"/>
      <w:kern w:val="0"/>
      <w:sz w:val="24"/>
      <w:szCs w:val="24"/>
      <w:lang w:val="zh-CN"/>
    </w:rPr>
  </w:style>
  <w:style w:type="paragraph" w:customStyle="1" w:styleId="180">
    <w:name w:val="Char Char1 Char"/>
    <w:basedOn w:val="1"/>
    <w:qFormat/>
    <w:uiPriority w:val="0"/>
    <w:pPr>
      <w:widowControl/>
      <w:snapToGrid w:val="0"/>
      <w:spacing w:before="120" w:after="160" w:line="360" w:lineRule="auto"/>
      <w:ind w:right="-360"/>
      <w:jc w:val="left"/>
    </w:pPr>
    <w:rPr>
      <w:rFonts w:ascii="Arial" w:hAnsi="Arial"/>
      <w:kern w:val="0"/>
      <w:sz w:val="24"/>
      <w:szCs w:val="24"/>
      <w:lang w:eastAsia="en-US"/>
    </w:rPr>
  </w:style>
  <w:style w:type="paragraph" w:customStyle="1" w:styleId="181">
    <w:name w:val="标准正文"/>
    <w:basedOn w:val="1"/>
    <w:qFormat/>
    <w:uiPriority w:val="0"/>
    <w:pPr>
      <w:spacing w:before="60" w:after="60" w:line="360" w:lineRule="auto"/>
      <w:ind w:firstLine="482" w:firstLineChars="200"/>
    </w:pPr>
    <w:rPr>
      <w:rFonts w:ascii="Arial" w:hAnsi="Arial"/>
      <w:b/>
      <w:sz w:val="24"/>
    </w:rPr>
  </w:style>
  <w:style w:type="paragraph" w:customStyle="1" w:styleId="182">
    <w:name w:val="MM Topic 3"/>
    <w:basedOn w:val="5"/>
    <w:qFormat/>
    <w:uiPriority w:val="0"/>
    <w:pPr>
      <w:numPr>
        <w:numId w:val="5"/>
      </w:numPr>
      <w:tabs>
        <w:tab w:val="left" w:pos="709"/>
      </w:tabs>
    </w:pPr>
    <w:rPr>
      <w:bCs/>
      <w:szCs w:val="32"/>
    </w:rPr>
  </w:style>
  <w:style w:type="paragraph" w:customStyle="1" w:styleId="183">
    <w:name w:val="CM25"/>
    <w:basedOn w:val="102"/>
    <w:next w:val="102"/>
    <w:qFormat/>
    <w:uiPriority w:val="0"/>
    <w:pPr>
      <w:spacing w:line="400" w:lineRule="atLeast"/>
    </w:pPr>
    <w:rPr>
      <w:rFonts w:cs="Times New Roman"/>
      <w:color w:val="auto"/>
    </w:rPr>
  </w:style>
  <w:style w:type="paragraph" w:customStyle="1" w:styleId="184">
    <w:name w:val="Char2"/>
    <w:basedOn w:val="1"/>
    <w:qFormat/>
    <w:uiPriority w:val="0"/>
    <w:rPr>
      <w:rFonts w:ascii="仿宋_GB2312" w:eastAsia="仿宋_GB2312"/>
      <w:b/>
      <w:sz w:val="32"/>
      <w:szCs w:val="32"/>
    </w:rPr>
  </w:style>
  <w:style w:type="paragraph" w:customStyle="1" w:styleId="185">
    <w:name w:val="Char1 Char Char Char"/>
    <w:basedOn w:val="1"/>
    <w:qFormat/>
    <w:uiPriority w:val="0"/>
    <w:rPr>
      <w:rFonts w:ascii="Tahoma" w:hAnsi="Tahoma"/>
      <w:sz w:val="24"/>
    </w:rPr>
  </w:style>
  <w:style w:type="paragraph" w:customStyle="1" w:styleId="186">
    <w:name w:val="List Paragraph1"/>
    <w:qFormat/>
    <w:uiPriority w:val="0"/>
    <w:pPr>
      <w:ind w:left="720"/>
    </w:pPr>
    <w:rPr>
      <w:rFonts w:ascii="Cambria" w:hAnsi="Cambria" w:eastAsia="ヒラギノ角ゴ Pro W3" w:cs="Times New Roman"/>
      <w:color w:val="000000"/>
      <w:sz w:val="24"/>
      <w:lang w:val="en-US" w:eastAsia="zh-CN" w:bidi="ar-SA"/>
    </w:rPr>
  </w:style>
  <w:style w:type="paragraph" w:customStyle="1" w:styleId="187">
    <w:name w:val="默认段落字体 Para Char"/>
    <w:basedOn w:val="1"/>
    <w:qFormat/>
    <w:uiPriority w:val="0"/>
    <w:rPr>
      <w:rFonts w:ascii="Tahoma" w:hAnsi="Tahoma"/>
      <w:sz w:val="24"/>
    </w:rPr>
  </w:style>
  <w:style w:type="paragraph" w:customStyle="1" w:styleId="188">
    <w:name w:val="MM Title"/>
    <w:basedOn w:val="42"/>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189">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190">
    <w:name w:val="样式 标题 3标题 3 Char第二层条h33Bold Headbh章标题1小标题level_3PIM 3..."/>
    <w:basedOn w:val="5"/>
    <w:qFormat/>
    <w:uiPriority w:val="0"/>
    <w:pPr>
      <w:numPr>
        <w:numId w:val="0"/>
      </w:numPr>
      <w:adjustRightInd w:val="0"/>
      <w:snapToGrid w:val="0"/>
      <w:spacing w:before="0" w:after="0" w:line="360" w:lineRule="auto"/>
    </w:pPr>
    <w:rPr>
      <w:rFonts w:ascii="黑体" w:hAnsi="宋体" w:eastAsia="黑体" w:cs="宋体"/>
      <w:b w:val="0"/>
      <w:color w:val="000000"/>
      <w:kern w:val="0"/>
      <w:sz w:val="28"/>
    </w:rPr>
  </w:style>
  <w:style w:type="paragraph" w:customStyle="1" w:styleId="191">
    <w:name w:val="p15"/>
    <w:basedOn w:val="1"/>
    <w:unhideWhenUsed/>
    <w:qFormat/>
    <w:uiPriority w:val="99"/>
    <w:pPr>
      <w:widowControl/>
    </w:pPr>
    <w:rPr>
      <w:rFonts w:hint="eastAsia" w:ascii="宋体" w:hAnsi="宋体"/>
      <w:b/>
    </w:rPr>
  </w:style>
  <w:style w:type="paragraph" w:customStyle="1" w:styleId="192">
    <w:name w:val="小标题"/>
    <w:basedOn w:val="1"/>
    <w:qFormat/>
    <w:uiPriority w:val="0"/>
    <w:pPr>
      <w:adjustRightInd w:val="0"/>
      <w:spacing w:before="120" w:line="360" w:lineRule="atLeast"/>
      <w:ind w:left="1134"/>
      <w:jc w:val="left"/>
      <w:textAlignment w:val="baseline"/>
    </w:pPr>
    <w:rPr>
      <w:rFonts w:eastAsia="黑体"/>
      <w:kern w:val="0"/>
    </w:rPr>
  </w:style>
  <w:style w:type="paragraph" w:customStyle="1" w:styleId="193">
    <w:name w:val="正文缩进1"/>
    <w:basedOn w:val="1"/>
    <w:next w:val="20"/>
    <w:qFormat/>
    <w:uiPriority w:val="0"/>
    <w:pPr>
      <w:autoSpaceDE w:val="0"/>
      <w:autoSpaceDN w:val="0"/>
      <w:adjustRightInd w:val="0"/>
      <w:snapToGrid w:val="0"/>
      <w:spacing w:after="120" w:line="360" w:lineRule="auto"/>
      <w:ind w:left="420" w:leftChars="200" w:firstLine="480" w:firstLineChars="200"/>
    </w:pPr>
    <w:rPr>
      <w:sz w:val="24"/>
    </w:rPr>
  </w:style>
  <w:style w:type="paragraph" w:customStyle="1" w:styleId="194">
    <w:name w:val="MM Empty"/>
    <w:basedOn w:val="1"/>
    <w:qFormat/>
    <w:uiPriority w:val="0"/>
    <w:rPr>
      <w:szCs w:val="24"/>
    </w:rPr>
  </w:style>
  <w:style w:type="paragraph" w:customStyle="1" w:styleId="195">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96">
    <w:name w:val="标准小四"/>
    <w:basedOn w:val="1"/>
    <w:qFormat/>
    <w:uiPriority w:val="0"/>
    <w:pPr>
      <w:spacing w:line="360" w:lineRule="auto"/>
      <w:ind w:firstLine="480" w:firstLineChars="200"/>
    </w:pPr>
    <w:rPr>
      <w:rFonts w:ascii="Arial" w:hAnsi="Arial"/>
      <w:sz w:val="24"/>
      <w:szCs w:val="21"/>
    </w:rPr>
  </w:style>
  <w:style w:type="paragraph" w:customStyle="1" w:styleId="197">
    <w:name w:val="部分1"/>
    <w:basedOn w:val="1"/>
    <w:qFormat/>
    <w:uiPriority w:val="0"/>
    <w:pPr>
      <w:keepNext/>
      <w:pageBreakBefore/>
      <w:tabs>
        <w:tab w:val="left" w:pos="720"/>
      </w:tabs>
      <w:spacing w:line="360" w:lineRule="auto"/>
      <w:jc w:val="center"/>
      <w:outlineLvl w:val="0"/>
    </w:pPr>
    <w:rPr>
      <w:rFonts w:eastAsia="黑体"/>
      <w:b/>
      <w:kern w:val="44"/>
      <w:sz w:val="36"/>
    </w:rPr>
  </w:style>
  <w:style w:type="paragraph" w:customStyle="1" w:styleId="19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199">
    <w:name w:val="MM Topic 1"/>
    <w:basedOn w:val="3"/>
    <w:qFormat/>
    <w:uiPriority w:val="0"/>
    <w:pPr>
      <w:numPr>
        <w:ilvl w:val="0"/>
        <w:numId w:val="5"/>
      </w:numPr>
      <w:tabs>
        <w:tab w:val="clear" w:pos="425"/>
      </w:tabs>
    </w:pPr>
    <w:rPr>
      <w:bCs/>
      <w:szCs w:val="44"/>
    </w:rPr>
  </w:style>
  <w:style w:type="paragraph" w:customStyle="1" w:styleId="200">
    <w:name w:val="CM3"/>
    <w:basedOn w:val="102"/>
    <w:next w:val="102"/>
    <w:qFormat/>
    <w:uiPriority w:val="0"/>
    <w:pPr>
      <w:spacing w:line="400" w:lineRule="atLeast"/>
    </w:pPr>
    <w:rPr>
      <w:rFonts w:cs="Times New Roman"/>
      <w:color w:val="auto"/>
    </w:rPr>
  </w:style>
  <w:style w:type="paragraph" w:customStyle="1" w:styleId="201">
    <w:name w:val="正文3"/>
    <w:basedOn w:val="1"/>
    <w:qFormat/>
    <w:uiPriority w:val="0"/>
    <w:pPr>
      <w:spacing w:before="156" w:beforeLines="50" w:after="156" w:afterLines="50" w:line="360" w:lineRule="auto"/>
      <w:outlineLvl w:val="8"/>
    </w:pPr>
    <w:rPr>
      <w:rFonts w:ascii="Segoe UI" w:hAnsi="宋体" w:eastAsia="楷体_GB2312" w:cs="Latha"/>
      <w:sz w:val="24"/>
      <w:szCs w:val="21"/>
    </w:rPr>
  </w:style>
  <w:style w:type="paragraph" w:customStyle="1" w:styleId="202">
    <w:name w:val="CM19"/>
    <w:basedOn w:val="102"/>
    <w:next w:val="102"/>
    <w:qFormat/>
    <w:uiPriority w:val="0"/>
    <w:pPr>
      <w:spacing w:line="400" w:lineRule="atLeast"/>
    </w:pPr>
    <w:rPr>
      <w:rFonts w:cs="Times New Roman"/>
      <w:color w:val="auto"/>
    </w:rPr>
  </w:style>
  <w:style w:type="paragraph" w:customStyle="1" w:styleId="203">
    <w:name w:val="Char Char1 Char Char Char1"/>
    <w:basedOn w:val="1"/>
    <w:qFormat/>
    <w:uiPriority w:val="0"/>
    <w:rPr>
      <w:rFonts w:ascii="仿宋_GB2312" w:eastAsia="仿宋_GB2312"/>
      <w:b/>
      <w:sz w:val="32"/>
    </w:rPr>
  </w:style>
  <w:style w:type="paragraph" w:customStyle="1" w:styleId="204">
    <w:name w:val="列表内容"/>
    <w:basedOn w:val="1"/>
    <w:next w:val="1"/>
    <w:qFormat/>
    <w:uiPriority w:val="0"/>
    <w:pPr>
      <w:widowControl/>
      <w:ind w:firstLine="200"/>
      <w:jc w:val="left"/>
    </w:pPr>
    <w:rPr>
      <w:kern w:val="0"/>
      <w:sz w:val="18"/>
      <w:szCs w:val="24"/>
    </w:rPr>
  </w:style>
  <w:style w:type="paragraph" w:customStyle="1" w:styleId="205">
    <w:name w:val="列出段落11"/>
    <w:basedOn w:val="1"/>
    <w:qFormat/>
    <w:uiPriority w:val="0"/>
    <w:pPr>
      <w:ind w:firstLine="420" w:firstLineChars="200"/>
    </w:pPr>
  </w:style>
  <w:style w:type="paragraph" w:customStyle="1" w:styleId="206">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207">
    <w:name w:val="规划正文"/>
    <w:basedOn w:val="1"/>
    <w:qFormat/>
    <w:uiPriority w:val="0"/>
    <w:pPr>
      <w:spacing w:before="312" w:beforeLines="100" w:line="360" w:lineRule="auto"/>
      <w:jc w:val="left"/>
    </w:pPr>
    <w:rPr>
      <w:rFonts w:ascii="Arial" w:hAnsi="Arial" w:eastAsia="仿宋_GB2312"/>
      <w:bCs/>
      <w:sz w:val="28"/>
      <w:szCs w:val="24"/>
    </w:rPr>
  </w:style>
  <w:style w:type="table" w:customStyle="1" w:styleId="208">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09">
    <w:name w:val="font_12"/>
    <w:qFormat/>
    <w:uiPriority w:val="0"/>
    <w:rPr>
      <w:sz w:val="24"/>
      <w:szCs w:val="24"/>
    </w:rPr>
  </w:style>
  <w:style w:type="paragraph" w:styleId="210">
    <w:name w:val="No Spacing"/>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211">
    <w:name w:val="[Normal]"/>
    <w:qFormat/>
    <w:uiPriority w:val="0"/>
    <w:rPr>
      <w:rFonts w:ascii="宋体" w:hAnsi="宋体" w:eastAsia="宋体" w:cs="Times New Roman"/>
      <w:sz w:val="24"/>
      <w:szCs w:val="22"/>
      <w:lang w:val="zh-CN" w:eastAsia="zh-CN" w:bidi="ar-SA"/>
    </w:rPr>
  </w:style>
  <w:style w:type="paragraph" w:customStyle="1" w:styleId="212">
    <w:name w:val="表内文字"/>
    <w:basedOn w:val="1"/>
    <w:qFormat/>
    <w:uiPriority w:val="0"/>
    <w:pPr>
      <w:tabs>
        <w:tab w:val="left" w:pos="1418"/>
      </w:tabs>
      <w:spacing w:line="360" w:lineRule="auto"/>
      <w:jc w:val="center"/>
    </w:pPr>
    <w:rPr>
      <w:rFonts w:hint="eastAsia" w:ascii="仿宋_GB2312" w:eastAsia="仿宋_GB2312"/>
      <w:spacing w:val="-20"/>
      <w:kern w:val="0"/>
      <w:sz w:val="24"/>
      <w:szCs w:val="24"/>
    </w:rPr>
  </w:style>
  <w:style w:type="paragraph" w:customStyle="1" w:styleId="213">
    <w:name w:val="_Style 210"/>
    <w:unhideWhenUsed/>
    <w:qFormat/>
    <w:uiPriority w:val="99"/>
    <w:rPr>
      <w:rFonts w:ascii="Times New Roman" w:hAnsi="Times New Roman" w:eastAsia="宋体" w:cs="Times New Roman"/>
      <w:kern w:val="2"/>
      <w:sz w:val="21"/>
      <w:lang w:val="en-US" w:eastAsia="zh-CN" w:bidi="ar-SA"/>
    </w:rPr>
  </w:style>
  <w:style w:type="paragraph" w:customStyle="1" w:styleId="214">
    <w:name w:val="_Style 78"/>
    <w:basedOn w:val="1"/>
    <w:qFormat/>
    <w:uiPriority w:val="0"/>
    <w:rPr>
      <w:rFonts w:ascii="仿宋_GB2312" w:eastAsia="仿宋_GB2312"/>
      <w:b/>
      <w:sz w:val="32"/>
      <w:szCs w:val="32"/>
    </w:rPr>
  </w:style>
  <w:style w:type="character" w:customStyle="1" w:styleId="215">
    <w:name w:val="font01"/>
    <w:basedOn w:val="49"/>
    <w:qFormat/>
    <w:uiPriority w:val="0"/>
    <w:rPr>
      <w:rFonts w:hint="eastAsia" w:ascii="等线" w:hAnsi="等线" w:eastAsia="等线" w:cs="等线"/>
      <w:color w:val="000000"/>
      <w:sz w:val="22"/>
      <w:szCs w:val="22"/>
      <w:u w:val="none"/>
    </w:rPr>
  </w:style>
  <w:style w:type="character" w:customStyle="1" w:styleId="216">
    <w:name w:val="NormalCharacter"/>
    <w:qFormat/>
    <w:uiPriority w:val="0"/>
    <w:rPr>
      <w:kern w:val="2"/>
      <w:sz w:val="21"/>
      <w:szCs w:val="24"/>
      <w:lang w:val="en-US" w:eastAsia="zh-CN" w:bidi="ar-SA"/>
    </w:rPr>
  </w:style>
  <w:style w:type="paragraph" w:customStyle="1" w:styleId="217">
    <w:name w:val="表格-内容"/>
    <w:qFormat/>
    <w:uiPriority w:val="0"/>
    <w:pPr>
      <w:jc w:val="both"/>
    </w:pPr>
    <w:rPr>
      <w:rFonts w:ascii="Times New Roman" w:hAnsi="Times New Roman" w:eastAsia="宋体" w:cs="Times New Roman"/>
      <w:kern w:val="2"/>
      <w:sz w:val="21"/>
      <w:szCs w:val="21"/>
      <w:lang w:val="en-US" w:eastAsia="zh-CN" w:bidi="ar-SA"/>
    </w:rPr>
  </w:style>
  <w:style w:type="paragraph" w:customStyle="1" w:styleId="218">
    <w:name w:val="DAS正文"/>
    <w:basedOn w:val="1"/>
    <w:qFormat/>
    <w:uiPriority w:val="0"/>
    <w:pPr>
      <w:spacing w:line="360" w:lineRule="auto"/>
      <w:ind w:right="181" w:firstLine="480" w:firstLineChars="200"/>
    </w:pPr>
    <w:rPr>
      <w:rFonts w:ascii="Verdana" w:hAnsi="Verdana"/>
      <w:sz w:val="24"/>
    </w:rPr>
  </w:style>
  <w:style w:type="character" w:customStyle="1" w:styleId="219">
    <w:name w:val="fontstyle01"/>
    <w:qFormat/>
    <w:uiPriority w:val="0"/>
    <w:rPr>
      <w:rFonts w:ascii="宋体" w:hAnsi="宋体" w:eastAsia="宋体" w:cs="宋体"/>
      <w:color w:val="000000"/>
      <w:sz w:val="22"/>
      <w:szCs w:val="22"/>
    </w:rPr>
  </w:style>
  <w:style w:type="paragraph" w:customStyle="1" w:styleId="220">
    <w:name w:val="正文文本首行缩进1"/>
    <w:basedOn w:val="19"/>
    <w:qFormat/>
    <w:uiPriority w:val="0"/>
    <w:pPr>
      <w:ind w:firstLine="420" w:firstLineChars="100"/>
    </w:pPr>
  </w:style>
  <w:style w:type="paragraph" w:customStyle="1" w:styleId="221">
    <w:name w:val="正文_0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2">
    <w:name w:val="正文文本_1"/>
    <w:basedOn w:val="223"/>
    <w:qFormat/>
    <w:uiPriority w:val="0"/>
    <w:pPr>
      <w:adjustRightInd w:val="0"/>
      <w:spacing w:after="60" w:line="360" w:lineRule="atLeast"/>
      <w:ind w:left="72" w:leftChars="30" w:right="30" w:rightChars="30"/>
      <w:jc w:val="center"/>
    </w:pPr>
    <w:rPr>
      <w:rFonts w:ascii="Calibri" w:hAnsi="Calibri" w:cs="Calibri"/>
      <w:kern w:val="0"/>
      <w:sz w:val="20"/>
      <w:szCs w:val="20"/>
    </w:rPr>
  </w:style>
  <w:style w:type="paragraph" w:customStyle="1" w:styleId="223">
    <w:name w:val="正文_8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4">
    <w:name w:val="正文_0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5">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6">
    <w:name w:val="_Style 3"/>
    <w:next w:val="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27">
    <w:name w:val="正文 + 宋体"/>
    <w:basedOn w:val="1"/>
    <w:qFormat/>
    <w:uiPriority w:val="0"/>
    <w:pPr>
      <w:spacing w:line="360" w:lineRule="auto"/>
      <w:ind w:firstLine="420"/>
    </w:pPr>
    <w:rPr>
      <w:rFonts w:ascii="Calibri" w:hAnsi="Calibri"/>
      <w:sz w:val="24"/>
      <w:szCs w:val="22"/>
    </w:rPr>
  </w:style>
  <w:style w:type="paragraph" w:customStyle="1" w:styleId="228">
    <w:name w:val="Table Text"/>
    <w:basedOn w:val="1"/>
    <w:semiHidden/>
    <w:qFormat/>
    <w:uiPriority w:val="0"/>
    <w:rPr>
      <w:rFonts w:ascii="宋体" w:hAnsi="宋体" w:cs="宋体"/>
      <w:sz w:val="20"/>
      <w:lang w:eastAsia="en-US"/>
    </w:rPr>
  </w:style>
  <w:style w:type="character" w:customStyle="1" w:styleId="229">
    <w:name w:val="font41"/>
    <w:basedOn w:val="49"/>
    <w:qFormat/>
    <w:uiPriority w:val="0"/>
    <w:rPr>
      <w:rFonts w:hint="eastAsia" w:ascii="微软雅黑" w:hAnsi="微软雅黑" w:eastAsia="微软雅黑" w:cs="微软雅黑"/>
      <w:color w:val="000000"/>
      <w:sz w:val="20"/>
      <w:szCs w:val="20"/>
      <w:u w:val="none"/>
    </w:rPr>
  </w:style>
  <w:style w:type="character" w:customStyle="1" w:styleId="230">
    <w:name w:val="font91"/>
    <w:basedOn w:val="49"/>
    <w:qFormat/>
    <w:uiPriority w:val="0"/>
    <w:rPr>
      <w:rFonts w:hint="eastAsia" w:ascii="微软雅黑" w:hAnsi="微软雅黑" w:eastAsia="微软雅黑" w:cs="微软雅黑"/>
      <w:color w:val="000000"/>
      <w:sz w:val="32"/>
      <w:szCs w:val="32"/>
      <w:u w:val="none"/>
    </w:rPr>
  </w:style>
  <w:style w:type="character" w:customStyle="1" w:styleId="231">
    <w:name w:val="font101"/>
    <w:basedOn w:val="49"/>
    <w:qFormat/>
    <w:uiPriority w:val="0"/>
    <w:rPr>
      <w:rFonts w:hint="eastAsia" w:ascii="微软雅黑" w:hAnsi="微软雅黑" w:eastAsia="微软雅黑" w:cs="微软雅黑"/>
      <w:i/>
      <w:iCs/>
      <w:color w:val="000000"/>
      <w:sz w:val="32"/>
      <w:szCs w:val="32"/>
      <w:u w:val="none"/>
    </w:rPr>
  </w:style>
  <w:style w:type="character" w:customStyle="1" w:styleId="232">
    <w:name w:val="font112"/>
    <w:basedOn w:val="49"/>
    <w:qFormat/>
    <w:uiPriority w:val="0"/>
    <w:rPr>
      <w:rFonts w:hint="eastAsia" w:ascii="微软雅黑" w:hAnsi="微软雅黑" w:eastAsia="微软雅黑" w:cs="微软雅黑"/>
      <w:i/>
      <w:iCs/>
      <w:color w:val="000000"/>
      <w:sz w:val="20"/>
      <w:szCs w:val="20"/>
      <w:u w:val="none"/>
    </w:rPr>
  </w:style>
  <w:style w:type="character" w:customStyle="1" w:styleId="233">
    <w:name w:val="font51"/>
    <w:basedOn w:val="49"/>
    <w:qFormat/>
    <w:uiPriority w:val="0"/>
    <w:rPr>
      <w:rFonts w:hint="eastAsia" w:ascii="微软雅黑" w:hAnsi="微软雅黑" w:eastAsia="微软雅黑" w:cs="微软雅黑"/>
      <w:color w:val="000000"/>
      <w:sz w:val="20"/>
      <w:szCs w:val="20"/>
      <w:u w:val="none"/>
    </w:rPr>
  </w:style>
  <w:style w:type="character" w:customStyle="1" w:styleId="234">
    <w:name w:val="font121"/>
    <w:basedOn w:val="49"/>
    <w:qFormat/>
    <w:uiPriority w:val="0"/>
    <w:rPr>
      <w:rFonts w:hint="eastAsia" w:ascii="微软雅黑" w:hAnsi="微软雅黑" w:eastAsia="微软雅黑" w:cs="微软雅黑"/>
      <w:color w:val="000000"/>
      <w:sz w:val="32"/>
      <w:szCs w:val="32"/>
      <w:u w:val="none"/>
    </w:rPr>
  </w:style>
  <w:style w:type="paragraph" w:customStyle="1" w:styleId="235">
    <w:name w:val="正文样式"/>
    <w:qFormat/>
    <w:uiPriority w:val="99"/>
    <w:pPr>
      <w:widowControl w:val="0"/>
      <w:spacing w:line="360" w:lineRule="auto"/>
      <w:ind w:firstLine="520" w:firstLineChars="200"/>
      <w:jc w:val="both"/>
    </w:pPr>
    <w:rPr>
      <w:rFonts w:ascii="宋体" w:hAnsi="宋体" w:eastAsia="仿宋" w:cs="宋体"/>
      <w:kern w:val="2"/>
      <w:sz w:val="26"/>
      <w:lang w:val="en-US" w:eastAsia="zh-CN" w:bidi="ar-SA"/>
    </w:rPr>
  </w:style>
  <w:style w:type="character" w:customStyle="1" w:styleId="236">
    <w:name w:val="font111"/>
    <w:basedOn w:val="49"/>
    <w:qFormat/>
    <w:uiPriority w:val="0"/>
    <w:rPr>
      <w:rFonts w:hint="eastAsia" w:ascii="微软雅黑" w:hAnsi="微软雅黑" w:eastAsia="微软雅黑" w:cs="微软雅黑"/>
      <w:i/>
      <w:iCs/>
      <w:color w:val="000000"/>
      <w:sz w:val="20"/>
      <w:szCs w:val="20"/>
      <w:u w:val="none"/>
    </w:rPr>
  </w:style>
  <w:style w:type="paragraph" w:customStyle="1" w:styleId="237">
    <w:name w:val="样式 标题 1 + 四号 加粗"/>
    <w:basedOn w:val="3"/>
    <w:qFormat/>
    <w:uiPriority w:val="0"/>
  </w:style>
  <w:style w:type="paragraph" w:customStyle="1" w:styleId="238">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239">
    <w:name w:val="修订2"/>
    <w:hidden/>
    <w:unhideWhenUsed/>
    <w:qFormat/>
    <w:uiPriority w:val="99"/>
    <w:rPr>
      <w:rFonts w:ascii="Times New Roman" w:hAnsi="Times New Roman" w:eastAsia="宋体" w:cs="Times New Roman"/>
      <w:kern w:val="2"/>
      <w:sz w:val="21"/>
      <w:lang w:val="en-US" w:eastAsia="zh-CN" w:bidi="ar-SA"/>
    </w:rPr>
  </w:style>
  <w:style w:type="paragraph" w:customStyle="1" w:styleId="240">
    <w:name w:val="样式2"/>
    <w:basedOn w:val="1"/>
    <w:next w:val="23"/>
    <w:qFormat/>
    <w:uiPriority w:val="0"/>
    <w:pPr>
      <w:tabs>
        <w:tab w:val="center" w:pos="4153"/>
        <w:tab w:val="right" w:pos="8306"/>
      </w:tabs>
      <w:snapToGrid w:val="0"/>
      <w:spacing w:line="300" w:lineRule="auto"/>
      <w:ind w:left="525" w:right="120" w:hanging="315"/>
      <w:jc w:val="right"/>
    </w:pPr>
    <w:rPr>
      <w:rFonts w:ascii="楷体_GB2312" w:hAnsi="宋体" w:eastAsia="楷体_GB2312"/>
      <w:color w:val="000000"/>
      <w:sz w:val="24"/>
    </w:rPr>
  </w:style>
  <w:style w:type="paragraph" w:customStyle="1" w:styleId="241">
    <w:name w:val="页眉1"/>
    <w:basedOn w:val="1"/>
    <w:qFormat/>
    <w:uiPriority w:val="0"/>
    <w:pPr>
      <w:pBdr>
        <w:bottom w:val="single" w:color="auto" w:sz="6" w:space="1"/>
      </w:pBdr>
      <w:tabs>
        <w:tab w:val="center" w:pos="4153"/>
        <w:tab w:val="right" w:pos="8306"/>
      </w:tabs>
      <w:snapToGrid w:val="0"/>
      <w:jc w:val="center"/>
    </w:pPr>
    <w:rPr>
      <w:sz w:val="18"/>
      <w:szCs w:val="20"/>
    </w:rPr>
  </w:style>
  <w:style w:type="character" w:customStyle="1" w:styleId="242">
    <w:name w:val="页码1"/>
    <w:qFormat/>
    <w:uiPriority w:val="0"/>
  </w:style>
  <w:style w:type="paragraph" w:customStyle="1" w:styleId="243">
    <w:name w:val="页脚11"/>
    <w:basedOn w:val="1"/>
    <w:qFormat/>
    <w:uiPriority w:val="0"/>
    <w:pPr>
      <w:tabs>
        <w:tab w:val="center" w:pos="4153"/>
        <w:tab w:val="right" w:pos="8306"/>
      </w:tabs>
      <w:snapToGrid w:val="0"/>
      <w:jc w:val="left"/>
    </w:pPr>
    <w:rPr>
      <w:sz w:val="18"/>
      <w:szCs w:val="20"/>
    </w:rPr>
  </w:style>
  <w:style w:type="paragraph" w:customStyle="1" w:styleId="244">
    <w:name w:val="内容"/>
    <w:basedOn w:val="1"/>
    <w:qFormat/>
    <w:uiPriority w:val="0"/>
    <w:pPr>
      <w:spacing w:line="360" w:lineRule="auto"/>
      <w:ind w:firstLine="560" w:firstLineChars="200"/>
      <w:jc w:val="left"/>
    </w:pPr>
    <w:rPr>
      <w:kern w:val="0"/>
      <w:sz w:val="24"/>
      <w:szCs w:val="24"/>
    </w:rPr>
  </w:style>
  <w:style w:type="paragraph" w:customStyle="1" w:styleId="245">
    <w:name w:val="列出段落2"/>
    <w:basedOn w:val="1"/>
    <w:qFormat/>
    <w:uiPriority w:val="34"/>
    <w:pPr>
      <w:widowControl/>
      <w:ind w:left="720" w:firstLine="360"/>
      <w:contextualSpacing/>
      <w:jc w:val="left"/>
    </w:pPr>
    <w:rPr>
      <w:rFonts w:ascii="Calibri" w:hAnsi="Calibri"/>
      <w:kern w:val="0"/>
      <w:sz w:val="22"/>
      <w:szCs w:val="22"/>
      <w:lang w:eastAsia="en-US" w:bidi="en-US"/>
    </w:rPr>
  </w:style>
  <w:style w:type="paragraph" w:customStyle="1" w:styleId="246">
    <w:name w:val="Plain Text"/>
    <w:basedOn w:val="1"/>
    <w:qFormat/>
    <w:uiPriority w:val="0"/>
    <w:pPr>
      <w:spacing w:before="156" w:beforeLines="50" w:after="156" w:afterLines="50" w:line="400" w:lineRule="exact"/>
    </w:pPr>
    <w:rPr>
      <w:rFonts w:ascii="宋体" w:hAnsi="Courier New" w:eastAsia="宋体"/>
      <w:kern w:val="2"/>
      <w:sz w:val="24"/>
      <w:szCs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8"/>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0645D4-1FB3-4F8B-8302-BEC39369610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3023</Words>
  <Characters>3417</Characters>
  <Lines>2983</Lines>
  <Paragraphs>1972</Paragraphs>
  <TotalTime>3</TotalTime>
  <ScaleCrop>false</ScaleCrop>
  <LinksUpToDate>false</LinksUpToDate>
  <CharactersWithSpaces>3510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2025-06-11T09:24:00Z</dcterms:created>
  <dc:creator>HZTH</dc:creator>
  <cp:lastModifiedBy>欢` m</cp:lastModifiedBy>
  <cp:lastPrinted>2025-05-30T01:51:00Z</cp:lastPrinted>
  <dcterms:modified xsi:type="dcterms:W3CDTF">2026-08-03T06:26:46Z</dcterms:modified>
  <dc:title>公开招标文件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61CD64A4B87B4D2E9248EA38E5AEAE8D_13</vt:lpwstr>
  </property>
  <property fmtid="{D5CDD505-2E9C-101B-9397-08002B2CF9AE}" pid="4" name="KSOTemplateDocerSaveRecord">
    <vt:lpwstr>eyJoZGlkIjoiMzliY2UyOGUwOTRiOGI0M2RiNDMzNDU5N2U5MWM0ZjAiLCJ1c2VySWQiOiIxMTMxMDQxMTk3In0=</vt:lpwstr>
  </property>
</Properties>
</file>